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312" w:after="312"/>
        <w:jc w:val="center"/>
        <w:rPr>
          <w:rFonts w:ascii="微软雅黑" w:hAnsi="微软雅黑" w:cs="微软雅黑"/>
        </w:rPr>
      </w:pPr>
      <w:bookmarkStart w:id="0" w:name="_Toc27192"/>
      <w:r>
        <w:rPr>
          <w:rFonts w:hint="eastAsia" w:ascii="微软雅黑" w:hAnsi="微软雅黑" w:cs="微软雅黑"/>
        </w:rPr>
        <w:t>考生</w:t>
      </w:r>
      <w:bookmarkEnd w:id="0"/>
      <w:r>
        <w:rPr>
          <w:rFonts w:hint="eastAsia" w:ascii="微软雅黑" w:hAnsi="微软雅黑" w:cs="微软雅黑"/>
        </w:rPr>
        <w:t>使用手册</w:t>
      </w:r>
    </w:p>
    <w:p>
      <w:pPr>
        <w:spacing w:line="360" w:lineRule="auto"/>
        <w:rPr>
          <w:rFonts w:asciiTheme="minorEastAsia" w:hAnsiTheme="minorEastAsia" w:eastAsiaTheme="minorEastAsia"/>
          <w:b/>
          <w:bCs/>
          <w:sz w:val="24"/>
        </w:rPr>
      </w:pPr>
      <w:r>
        <w:rPr>
          <w:rFonts w:hint="eastAsia" w:asciiTheme="minorEastAsia" w:hAnsiTheme="minorEastAsia" w:eastAsiaTheme="minorEastAsia"/>
          <w:b/>
          <w:bCs/>
          <w:sz w:val="24"/>
        </w:rPr>
        <w:t>一、苏州大学云考场对复试考生的硬件、软件及环境要求</w:t>
      </w:r>
    </w:p>
    <w:p>
      <w:pPr>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我校研究生网上复试采用双摄像头进行。主摄像头（笔记本电脑摄像头）放在考生正面，用于考生和考官进行正常考试交流；第二摄像头（手机摄像头）放在考生侧后方，用于监督考生在面试过程中的动作及考生周围环境情况，确保面试公平公正。</w:t>
      </w:r>
    </w:p>
    <w:p>
      <w:pPr>
        <w:spacing w:line="360" w:lineRule="auto"/>
        <w:rPr>
          <w:rFonts w:asciiTheme="minorEastAsia" w:hAnsiTheme="minorEastAsia" w:eastAsiaTheme="minorEastAsia"/>
          <w:b/>
          <w:bCs/>
          <w:sz w:val="24"/>
        </w:rPr>
      </w:pPr>
      <w:r>
        <w:rPr>
          <w:rFonts w:hint="eastAsia" w:asciiTheme="minorEastAsia" w:hAnsiTheme="minorEastAsia" w:eastAsiaTheme="minorEastAsia"/>
          <w:b/>
          <w:bCs/>
          <w:sz w:val="24"/>
        </w:rPr>
        <w:t>1.“双机位”硬件：</w:t>
      </w:r>
    </w:p>
    <w:p>
      <w:pPr>
        <w:spacing w:line="360" w:lineRule="auto"/>
        <w:ind w:firstLine="482" w:firstLineChars="200"/>
        <w:rPr>
          <w:rFonts w:asciiTheme="minorEastAsia" w:hAnsiTheme="minorEastAsia" w:eastAsiaTheme="minorEastAsia"/>
          <w:bCs/>
          <w:sz w:val="24"/>
        </w:rPr>
      </w:pPr>
      <w:r>
        <w:rPr>
          <w:rFonts w:hint="eastAsia" w:asciiTheme="minorEastAsia" w:hAnsiTheme="minorEastAsia" w:eastAsiaTheme="minorEastAsia"/>
          <w:b/>
          <w:bCs/>
          <w:sz w:val="24"/>
        </w:rPr>
        <w:t>第一机位：</w:t>
      </w:r>
      <w:r>
        <w:rPr>
          <w:rFonts w:hint="eastAsia" w:asciiTheme="minorEastAsia" w:hAnsiTheme="minorEastAsia" w:eastAsiaTheme="minorEastAsia"/>
          <w:bCs/>
          <w:sz w:val="24"/>
        </w:rPr>
        <w:t>一台自带摄像头、麦克风、扬声器的笔记本电脑，</w:t>
      </w:r>
      <w:r>
        <w:rPr>
          <w:rFonts w:hint="eastAsia" w:asciiTheme="minorEastAsia" w:hAnsiTheme="minorEastAsia" w:eastAsiaTheme="minorEastAsia"/>
          <w:b/>
          <w:bCs w:val="0"/>
          <w:sz w:val="24"/>
        </w:rPr>
        <w:t>不可以使用耳机</w:t>
      </w:r>
      <w:r>
        <w:rPr>
          <w:rFonts w:hint="eastAsia" w:asciiTheme="minorEastAsia" w:hAnsiTheme="minorEastAsia" w:eastAsiaTheme="minorEastAsia"/>
          <w:bCs/>
          <w:sz w:val="24"/>
        </w:rPr>
        <w:t>。若电脑扬声器声音较小，可配外置音箱。</w:t>
      </w:r>
    </w:p>
    <w:p>
      <w:pPr>
        <w:spacing w:line="360" w:lineRule="auto"/>
        <w:ind w:firstLine="482" w:firstLineChars="200"/>
        <w:rPr>
          <w:rFonts w:asciiTheme="minorEastAsia" w:hAnsiTheme="minorEastAsia" w:eastAsiaTheme="minorEastAsia"/>
          <w:b/>
          <w:bCs/>
          <w:sz w:val="24"/>
        </w:rPr>
      </w:pPr>
      <w:r>
        <w:rPr>
          <w:rFonts w:hint="eastAsia" w:asciiTheme="minorEastAsia" w:hAnsiTheme="minorEastAsia" w:eastAsiaTheme="minorEastAsia"/>
          <w:b/>
          <w:bCs/>
          <w:sz w:val="24"/>
        </w:rPr>
        <w:t>笔记本电脑要求：</w:t>
      </w:r>
    </w:p>
    <w:p>
      <w:pPr>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系统：支持Windows7（64位）、Windows 10（64位）、Mac（不支持M1芯片）</w:t>
      </w:r>
    </w:p>
    <w:p>
      <w:pPr>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CPU：Inter i3-41</w:t>
      </w:r>
      <w:r>
        <w:rPr>
          <w:rFonts w:asciiTheme="minorEastAsia" w:hAnsiTheme="minorEastAsia" w:eastAsiaTheme="minorEastAsia"/>
          <w:bCs/>
          <w:sz w:val="24"/>
        </w:rPr>
        <w:t>00U</w:t>
      </w:r>
      <w:r>
        <w:rPr>
          <w:rFonts w:hint="eastAsia" w:asciiTheme="minorEastAsia" w:hAnsiTheme="minorEastAsia" w:eastAsiaTheme="minorEastAsia"/>
          <w:bCs/>
          <w:sz w:val="24"/>
        </w:rPr>
        <w:t>以上</w:t>
      </w:r>
    </w:p>
    <w:p>
      <w:pPr>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网络：下行需</w:t>
      </w:r>
      <w:r>
        <w:rPr>
          <w:rFonts w:asciiTheme="minorEastAsia" w:hAnsiTheme="minorEastAsia" w:eastAsiaTheme="minorEastAsia"/>
          <w:bCs/>
          <w:sz w:val="24"/>
        </w:rPr>
        <w:t>10</w:t>
      </w:r>
      <w:r>
        <w:rPr>
          <w:rFonts w:hint="eastAsia" w:asciiTheme="minorEastAsia" w:hAnsiTheme="minorEastAsia" w:eastAsiaTheme="minorEastAsia"/>
          <w:bCs/>
          <w:sz w:val="24"/>
        </w:rPr>
        <w:t>Mbps，上行</w:t>
      </w:r>
      <w:r>
        <w:rPr>
          <w:rFonts w:asciiTheme="minorEastAsia" w:hAnsiTheme="minorEastAsia" w:eastAsiaTheme="minorEastAsia"/>
          <w:bCs/>
          <w:sz w:val="24"/>
        </w:rPr>
        <w:t>5</w:t>
      </w:r>
      <w:r>
        <w:rPr>
          <w:rFonts w:hint="eastAsia" w:asciiTheme="minorEastAsia" w:hAnsiTheme="minorEastAsia" w:eastAsiaTheme="minorEastAsia"/>
          <w:bCs/>
          <w:sz w:val="24"/>
        </w:rPr>
        <w:t>Mbps</w:t>
      </w:r>
    </w:p>
    <w:p>
      <w:pPr>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内存：8G</w:t>
      </w:r>
    </w:p>
    <w:p>
      <w:pPr>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固态硬盘：可用2G及以上</w:t>
      </w:r>
    </w:p>
    <w:p>
      <w:pPr>
        <w:spacing w:line="360" w:lineRule="auto"/>
        <w:ind w:firstLine="480" w:firstLineChars="200"/>
        <w:rPr>
          <w:rFonts w:asciiTheme="minorEastAsia" w:hAnsiTheme="minorEastAsia" w:eastAsiaTheme="minorEastAsia"/>
          <w:bCs/>
          <w:sz w:val="24"/>
        </w:rPr>
      </w:pPr>
      <w:r>
        <w:rPr>
          <w:rFonts w:asciiTheme="minorEastAsia" w:hAnsiTheme="minorEastAsia" w:eastAsiaTheme="minorEastAsia"/>
          <w:bCs/>
          <w:sz w:val="24"/>
        </w:rPr>
        <w:t>分辨率</w:t>
      </w:r>
      <w:r>
        <w:rPr>
          <w:rFonts w:hint="eastAsia" w:asciiTheme="minorEastAsia" w:hAnsiTheme="minorEastAsia" w:eastAsiaTheme="minorEastAsia"/>
          <w:bCs/>
          <w:sz w:val="24"/>
        </w:rPr>
        <w:t>：</w:t>
      </w:r>
      <w:r>
        <w:rPr>
          <w:rFonts w:asciiTheme="minorEastAsia" w:hAnsiTheme="minorEastAsia" w:eastAsiaTheme="minorEastAsia"/>
          <w:bCs/>
          <w:sz w:val="24"/>
        </w:rPr>
        <w:t>1920*1080</w:t>
      </w:r>
    </w:p>
    <w:p>
      <w:pPr>
        <w:spacing w:line="360" w:lineRule="auto"/>
        <w:ind w:firstLine="482" w:firstLineChars="200"/>
        <w:rPr>
          <w:rFonts w:asciiTheme="minorEastAsia" w:hAnsiTheme="minorEastAsia" w:eastAsiaTheme="minorEastAsia"/>
          <w:bCs/>
          <w:sz w:val="24"/>
        </w:rPr>
      </w:pPr>
      <w:r>
        <w:rPr>
          <w:rFonts w:hint="eastAsia" w:asciiTheme="minorEastAsia" w:hAnsiTheme="minorEastAsia" w:eastAsiaTheme="minorEastAsia"/>
          <w:b/>
          <w:bCs/>
          <w:sz w:val="24"/>
        </w:rPr>
        <w:t>第二机位：</w:t>
      </w:r>
      <w:r>
        <w:rPr>
          <w:rFonts w:hint="eastAsia" w:asciiTheme="minorEastAsia" w:hAnsiTheme="minorEastAsia" w:eastAsiaTheme="minorEastAsia"/>
          <w:bCs/>
          <w:sz w:val="24"/>
        </w:rPr>
        <w:t>一部智能手机，建议准备手机支架。</w:t>
      </w:r>
    </w:p>
    <w:p>
      <w:pPr>
        <w:spacing w:line="360" w:lineRule="auto"/>
        <w:ind w:firstLine="482" w:firstLineChars="200"/>
        <w:rPr>
          <w:rFonts w:asciiTheme="minorEastAsia" w:hAnsiTheme="minorEastAsia" w:eastAsiaTheme="minorEastAsia"/>
          <w:b/>
          <w:bCs/>
          <w:sz w:val="24"/>
        </w:rPr>
      </w:pPr>
      <w:r>
        <w:rPr>
          <w:rFonts w:hint="eastAsia" w:asciiTheme="minorEastAsia" w:hAnsiTheme="minorEastAsia" w:eastAsiaTheme="minorEastAsia"/>
          <w:b/>
          <w:bCs/>
          <w:sz w:val="24"/>
        </w:rPr>
        <w:t>智能手机具体要求如下：</w:t>
      </w:r>
    </w:p>
    <w:p>
      <w:pPr>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Android：建议版本5.0以上，不要使用OPPO/VIVO老款手机</w:t>
      </w:r>
    </w:p>
    <w:p>
      <w:pPr>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iOS：建议系统更新至IOS9以上</w:t>
      </w:r>
    </w:p>
    <w:p>
      <w:pPr>
        <w:spacing w:line="360" w:lineRule="auto"/>
        <w:ind w:firstLine="482" w:firstLineChars="200"/>
        <w:rPr>
          <w:rFonts w:asciiTheme="minorEastAsia" w:hAnsiTheme="minorEastAsia" w:eastAsiaTheme="minorEastAsia"/>
          <w:bCs/>
          <w:sz w:val="24"/>
        </w:rPr>
      </w:pPr>
      <w:r>
        <w:rPr>
          <w:rFonts w:hint="eastAsia" w:asciiTheme="minorEastAsia" w:hAnsiTheme="minorEastAsia" w:eastAsiaTheme="minorEastAsia"/>
          <w:b/>
          <w:bCs/>
          <w:sz w:val="24"/>
        </w:rPr>
        <w:t>双机位操作：</w:t>
      </w:r>
      <w:r>
        <w:rPr>
          <w:rFonts w:hint="eastAsia" w:asciiTheme="minorEastAsia" w:hAnsiTheme="minorEastAsia" w:eastAsiaTheme="minorEastAsia"/>
          <w:bCs/>
          <w:sz w:val="24"/>
        </w:rPr>
        <w:t>考生双手摆放桌面，第一机位从正面拍摄，放置在距离本人30cm处，完整拍摄到考生双手以上身体部位。第二机位从考生侧后方45°距离本人1m处拍摄，可以拍摄到考生侧面及主设备电脑全屏幕，需保证面试考官能够从第二机位清晰看到第一机位屏幕。</w:t>
      </w:r>
    </w:p>
    <w:p>
      <w:pPr>
        <w:spacing w:line="360" w:lineRule="auto"/>
        <w:rPr>
          <w:rFonts w:asciiTheme="minorEastAsia" w:hAnsiTheme="minorEastAsia" w:eastAsiaTheme="minorEastAsia"/>
          <w:b/>
          <w:bCs/>
          <w:sz w:val="24"/>
        </w:rPr>
      </w:pPr>
      <w:r>
        <w:rPr>
          <w:rFonts w:hint="eastAsia" w:asciiTheme="minorEastAsia" w:hAnsiTheme="minorEastAsia" w:eastAsiaTheme="minorEastAsia"/>
          <w:b/>
          <w:bCs/>
          <w:sz w:val="24"/>
        </w:rPr>
        <w:t>2.软件：</w:t>
      </w:r>
    </w:p>
    <w:p>
      <w:pPr>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面试前，</w:t>
      </w:r>
      <w:r>
        <w:rPr>
          <w:rFonts w:hint="eastAsia" w:asciiTheme="minorEastAsia" w:hAnsiTheme="minorEastAsia" w:eastAsiaTheme="minorEastAsia"/>
          <w:b/>
          <w:bCs w:val="0"/>
          <w:sz w:val="24"/>
        </w:rPr>
        <w:t>笔记本电脑和手机都需要下载“云考场”客户端</w:t>
      </w:r>
      <w:r>
        <w:rPr>
          <w:rFonts w:hint="eastAsia" w:asciiTheme="minorEastAsia" w:hAnsiTheme="minorEastAsia" w:eastAsiaTheme="minorEastAsia"/>
          <w:b/>
          <w:bCs w:val="0"/>
          <w:sz w:val="24"/>
          <w:lang w:eastAsia="zh-CN"/>
        </w:rPr>
        <w:t>（</w:t>
      </w:r>
      <w:r>
        <w:rPr>
          <w:rFonts w:hint="eastAsia" w:asciiTheme="minorEastAsia" w:hAnsiTheme="minorEastAsia" w:eastAsiaTheme="minorEastAsia"/>
          <w:b/>
          <w:bCs w:val="0"/>
          <w:sz w:val="24"/>
          <w:lang w:val="en-US" w:eastAsia="zh-CN"/>
        </w:rPr>
        <w:t>笔记本电脑——window或mac端，手机——Android或ios端</w:t>
      </w:r>
      <w:r>
        <w:rPr>
          <w:rFonts w:hint="eastAsia" w:asciiTheme="minorEastAsia" w:hAnsiTheme="minorEastAsia" w:eastAsiaTheme="minorEastAsia"/>
          <w:b/>
          <w:bCs w:val="0"/>
          <w:sz w:val="24"/>
          <w:lang w:eastAsia="zh-CN"/>
        </w:rPr>
        <w:t>）</w:t>
      </w:r>
      <w:r>
        <w:rPr>
          <w:rFonts w:hint="eastAsia" w:asciiTheme="minorEastAsia" w:hAnsiTheme="minorEastAsia" w:eastAsiaTheme="minorEastAsia"/>
          <w:bCs/>
          <w:sz w:val="24"/>
        </w:rPr>
        <w:t>，并完成安装。客户端的下载链接如下：</w:t>
      </w:r>
      <w:r>
        <w:fldChar w:fldCharType="begin"/>
      </w:r>
      <w:r>
        <w:instrText xml:space="preserve"> HYPERLINK "https://ykc-download.hanwangjiaoyu.com/v2" </w:instrText>
      </w:r>
      <w:r>
        <w:fldChar w:fldCharType="separate"/>
      </w:r>
      <w:r>
        <w:rPr>
          <w:rStyle w:val="16"/>
          <w:rFonts w:asciiTheme="minorEastAsia" w:hAnsiTheme="minorEastAsia" w:eastAsiaTheme="minorEastAsia"/>
          <w:bCs/>
          <w:sz w:val="24"/>
        </w:rPr>
        <w:t>https://ykc-download.hanwangjiaoyu.com/v2</w:t>
      </w:r>
      <w:r>
        <w:rPr>
          <w:rStyle w:val="17"/>
          <w:rFonts w:asciiTheme="minorEastAsia" w:hAnsiTheme="minorEastAsia" w:eastAsiaTheme="minorEastAsia"/>
          <w:bCs/>
          <w:sz w:val="24"/>
        </w:rPr>
        <w:fldChar w:fldCharType="end"/>
      </w:r>
    </w:p>
    <w:p>
      <w:pPr>
        <w:spacing w:line="360" w:lineRule="auto"/>
        <w:jc w:val="center"/>
        <w:rPr>
          <w:rFonts w:asciiTheme="minorEastAsia" w:hAnsiTheme="minorEastAsia" w:eastAsiaTheme="minorEastAsia"/>
          <w:bCs/>
          <w:sz w:val="24"/>
        </w:rPr>
      </w:pPr>
      <w:r>
        <w:drawing>
          <wp:inline distT="0" distB="0" distL="0" distR="0">
            <wp:extent cx="5274310" cy="3444240"/>
            <wp:effectExtent l="0" t="0" r="254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
                    <a:stretch>
                      <a:fillRect/>
                    </a:stretch>
                  </pic:blipFill>
                  <pic:spPr>
                    <a:xfrm>
                      <a:off x="0" y="0"/>
                      <a:ext cx="5274310" cy="3444784"/>
                    </a:xfrm>
                    <a:prstGeom prst="rect">
                      <a:avLst/>
                    </a:prstGeom>
                  </pic:spPr>
                </pic:pic>
              </a:graphicData>
            </a:graphic>
          </wp:inline>
        </w:drawing>
      </w:r>
    </w:p>
    <w:p>
      <w:pPr>
        <w:spacing w:line="360" w:lineRule="auto"/>
        <w:rPr>
          <w:rFonts w:asciiTheme="minorEastAsia" w:hAnsiTheme="minorEastAsia" w:eastAsiaTheme="minorEastAsia"/>
          <w:b/>
          <w:bCs/>
          <w:sz w:val="24"/>
        </w:rPr>
      </w:pPr>
      <w:r>
        <w:rPr>
          <w:rFonts w:hint="eastAsia" w:asciiTheme="minorEastAsia" w:hAnsiTheme="minorEastAsia" w:eastAsiaTheme="minorEastAsia"/>
          <w:b/>
          <w:bCs/>
          <w:sz w:val="24"/>
        </w:rPr>
        <w:t>3.环境：</w:t>
      </w:r>
    </w:p>
    <w:p>
      <w:pPr>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考生应选择独立安静房间独自参加网络远程复试。整个复试期间，房间必须保持安静明亮，严禁他人进入考试独立空间，须关闭移动设备及其他任何电子设备录像、录屏、音乐、闹钟等可能影响正常复试的应用程序，不得出现其他声音。</w:t>
      </w:r>
    </w:p>
    <w:p>
      <w:pPr>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考生须将手机屏幕锁定设置成“永不”，避免考试期间因手机锁屏造成第二机位摄像头无法提供视频画面的情况。复试期间视频背景必须是真实环境，不允许使用虚拟背景、更换视频背景。</w:t>
      </w:r>
    </w:p>
    <w:p>
      <w:pPr>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考生需提前测试设备和网络，须保证设备电量充足、网络连接正常，确保余额充足。建议考生尽可能做好三种网络准备方案：有线网络、无线网络、手机4G/5G热点。建议电脑优先使用有线网络。</w:t>
      </w:r>
    </w:p>
    <w:p>
      <w:pPr>
        <w:spacing w:line="360" w:lineRule="auto"/>
        <w:rPr>
          <w:rFonts w:asciiTheme="minorEastAsia" w:hAnsiTheme="minorEastAsia" w:eastAsiaTheme="minorEastAsia"/>
          <w:b/>
          <w:bCs/>
          <w:sz w:val="24"/>
        </w:rPr>
      </w:pPr>
      <w:r>
        <w:rPr>
          <w:rFonts w:hint="eastAsia" w:asciiTheme="minorEastAsia" w:hAnsiTheme="minorEastAsia" w:eastAsiaTheme="minorEastAsia"/>
          <w:b/>
          <w:bCs/>
          <w:sz w:val="24"/>
        </w:rPr>
        <w:t>4，注意事项：</w:t>
      </w:r>
    </w:p>
    <w:p>
      <w:pPr>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尽量将电脑中不必要的软件删除，将电脑清理干净，保证面试过程中电脑运行顺畅。</w:t>
      </w:r>
    </w:p>
    <w:p>
      <w:pPr>
        <w:spacing w:line="360" w:lineRule="auto"/>
        <w:rPr>
          <w:rFonts w:asciiTheme="minorEastAsia" w:hAnsiTheme="minorEastAsia" w:eastAsiaTheme="minorEastAsia"/>
          <w:bCs/>
          <w:color w:val="000000" w:themeColor="text1"/>
          <w:sz w:val="24"/>
          <w14:textFill>
            <w14:solidFill>
              <w14:schemeClr w14:val="tx1"/>
            </w14:solidFill>
          </w14:textFill>
        </w:rPr>
      </w:pPr>
      <w:r>
        <w:rPr>
          <w:rFonts w:hint="eastAsia" w:asciiTheme="minorEastAsia" w:hAnsiTheme="minorEastAsia" w:eastAsiaTheme="minorEastAsia"/>
          <w:bCs/>
          <w:color w:val="000000" w:themeColor="text1"/>
          <w:sz w:val="24"/>
          <w14:textFill>
            <w14:solidFill>
              <w14:schemeClr w14:val="tx1"/>
            </w14:solidFill>
          </w14:textFill>
        </w:rPr>
        <w:t>5，考生端使用视频教程请点击如下链接：</w:t>
      </w:r>
    </w:p>
    <w:p>
      <w:pPr>
        <w:spacing w:line="360" w:lineRule="auto"/>
        <w:rPr>
          <w:rFonts w:asciiTheme="minorEastAsia" w:hAnsiTheme="minorEastAsia" w:eastAsiaTheme="minorEastAsia"/>
          <w:bCs/>
          <w:color w:val="000000" w:themeColor="text1"/>
          <w:sz w:val="24"/>
          <w14:textFill>
            <w14:solidFill>
              <w14:schemeClr w14:val="tx1"/>
            </w14:solidFill>
          </w14:textFill>
        </w:rPr>
      </w:pPr>
      <w:r>
        <w:fldChar w:fldCharType="begin"/>
      </w:r>
      <w:r>
        <w:instrText xml:space="preserve"> HYPERLINK "https://class100.feishu.cn/docs/doccn9u3fdskzmVbOCaT3RTeEjg" </w:instrText>
      </w:r>
      <w:r>
        <w:fldChar w:fldCharType="separate"/>
      </w:r>
      <w:r>
        <w:rPr>
          <w:rStyle w:val="16"/>
          <w:rFonts w:asciiTheme="minorEastAsia" w:hAnsiTheme="minorEastAsia" w:eastAsiaTheme="minorEastAsia"/>
          <w:bCs/>
          <w:sz w:val="24"/>
        </w:rPr>
        <w:t>https://class100.feishu.cn/docs/doccn9u3fdskzmVbOCaT3RTeEjg#</w:t>
      </w:r>
      <w:r>
        <w:rPr>
          <w:rStyle w:val="17"/>
          <w:rFonts w:asciiTheme="minorEastAsia" w:hAnsiTheme="minorEastAsia" w:eastAsiaTheme="minorEastAsia"/>
          <w:bCs/>
          <w:sz w:val="24"/>
        </w:rPr>
        <w:fldChar w:fldCharType="end"/>
      </w:r>
      <w:r>
        <w:rPr>
          <w:rFonts w:hint="eastAsia" w:asciiTheme="minorEastAsia" w:hAnsiTheme="minorEastAsia" w:eastAsiaTheme="minorEastAsia"/>
          <w:bCs/>
          <w:color w:val="000000" w:themeColor="text1"/>
          <w:sz w:val="24"/>
          <w14:textFill>
            <w14:solidFill>
              <w14:schemeClr w14:val="tx1"/>
            </w14:solidFill>
          </w14:textFill>
        </w:rPr>
        <w:t xml:space="preserve"> </w:t>
      </w:r>
    </w:p>
    <w:p>
      <w:pPr>
        <w:pStyle w:val="2"/>
        <w:numPr>
          <w:ilvl w:val="0"/>
          <w:numId w:val="2"/>
        </w:numPr>
      </w:pPr>
      <w:r>
        <w:rPr>
          <w:rFonts w:hint="eastAsia"/>
        </w:rPr>
        <w:t>考前</w:t>
      </w:r>
    </w:p>
    <w:p>
      <w:pPr>
        <w:pStyle w:val="3"/>
      </w:pPr>
      <w:r>
        <w:rPr>
          <w:rFonts w:hint="eastAsia"/>
        </w:rPr>
        <w:t>第一步：电脑客户端登录</w:t>
      </w:r>
    </w:p>
    <w:p>
      <w:pPr>
        <w:numPr>
          <w:ilvl w:val="0"/>
          <w:numId w:val="3"/>
        </w:numPr>
        <w:rPr>
          <w:rFonts w:ascii="微软雅黑" w:hAnsi="微软雅黑" w:cs="微软雅黑"/>
        </w:rPr>
      </w:pPr>
      <w:r>
        <w:rPr>
          <w:rFonts w:hint="eastAsia" w:ascii="微软雅黑" w:hAnsi="微软雅黑" w:cs="微软雅黑"/>
        </w:rPr>
        <w:t>打开电脑上已安装的“云考场”软件客户端：</w:t>
      </w:r>
    </w:p>
    <w:p>
      <w:pPr>
        <w:ind w:left="425"/>
        <w:rPr>
          <w:rFonts w:ascii="微软雅黑" w:hAnsi="微软雅黑" w:cs="微软雅黑"/>
        </w:rPr>
      </w:pPr>
      <w:r>
        <w:drawing>
          <wp:inline distT="0" distB="0" distL="0" distR="0">
            <wp:extent cx="3828415" cy="2447290"/>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
                    <a:stretch>
                      <a:fillRect/>
                    </a:stretch>
                  </pic:blipFill>
                  <pic:spPr>
                    <a:xfrm>
                      <a:off x="0" y="0"/>
                      <a:ext cx="3828572" cy="2447619"/>
                    </a:xfrm>
                    <a:prstGeom prst="rect">
                      <a:avLst/>
                    </a:prstGeom>
                  </pic:spPr>
                </pic:pic>
              </a:graphicData>
            </a:graphic>
          </wp:inline>
        </w:drawing>
      </w:r>
    </w:p>
    <w:p>
      <w:pPr>
        <w:numPr>
          <w:ilvl w:val="0"/>
          <w:numId w:val="3"/>
        </w:numPr>
        <w:rPr>
          <w:rFonts w:ascii="微软雅黑" w:hAnsi="微软雅黑" w:cs="微软雅黑"/>
        </w:rPr>
      </w:pPr>
      <w:r>
        <w:rPr>
          <w:rFonts w:hint="eastAsia" w:ascii="微软雅黑" w:hAnsi="微软雅黑" w:cs="微软雅黑"/>
        </w:rPr>
        <w:t>选择角色：我是考生</w:t>
      </w:r>
    </w:p>
    <w:p>
      <w:pPr>
        <w:numPr>
          <w:ilvl w:val="0"/>
          <w:numId w:val="3"/>
        </w:numPr>
        <w:rPr>
          <w:rFonts w:ascii="微软雅黑" w:hAnsi="微软雅黑" w:cs="微软雅黑"/>
        </w:rPr>
      </w:pPr>
      <w:r>
        <w:rPr>
          <w:rFonts w:hint="eastAsia" w:ascii="微软雅黑" w:hAnsi="微软雅黑" w:cs="微软雅黑"/>
        </w:rPr>
        <w:t>选择学院</w:t>
      </w:r>
    </w:p>
    <w:p>
      <w:pPr>
        <w:numPr>
          <w:ilvl w:val="0"/>
          <w:numId w:val="3"/>
        </w:numPr>
        <w:rPr>
          <w:rFonts w:ascii="微软雅黑" w:hAnsi="微软雅黑" w:cs="微软雅黑"/>
        </w:rPr>
      </w:pPr>
      <w:r>
        <w:rPr>
          <w:rFonts w:hint="eastAsia" w:ascii="微软雅黑" w:hAnsi="微软雅黑" w:cs="微软雅黑"/>
        </w:rPr>
        <w:t>输入手机号（考生</w:t>
      </w:r>
      <w:r>
        <w:rPr>
          <w:rFonts w:ascii="微软雅黑" w:hAnsi="微软雅黑" w:cs="微软雅黑"/>
        </w:rPr>
        <w:t>网上报名时填写的手机号</w:t>
      </w:r>
      <w:r>
        <w:rPr>
          <w:rFonts w:hint="eastAsia" w:ascii="微软雅黑" w:hAnsi="微软雅黑" w:cs="微软雅黑"/>
        </w:rPr>
        <w:t>）</w:t>
      </w:r>
    </w:p>
    <w:p>
      <w:pPr>
        <w:numPr>
          <w:ilvl w:val="0"/>
          <w:numId w:val="3"/>
        </w:numPr>
        <w:rPr>
          <w:rFonts w:ascii="微软雅黑" w:hAnsi="微软雅黑" w:cs="微软雅黑"/>
        </w:rPr>
      </w:pPr>
      <w:r>
        <w:rPr>
          <w:rFonts w:hint="eastAsia" w:ascii="微软雅黑" w:hAnsi="微软雅黑" w:cs="微软雅黑"/>
        </w:rPr>
        <w:t>填写短信验证码</w:t>
      </w:r>
    </w:p>
    <w:p>
      <w:pPr>
        <w:rPr>
          <w:rFonts w:ascii="微软雅黑" w:hAnsi="微软雅黑" w:cs="微软雅黑"/>
        </w:rPr>
      </w:pPr>
      <w:r>
        <w:drawing>
          <wp:inline distT="0" distB="0" distL="0" distR="0">
            <wp:extent cx="5274310" cy="400240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4002405"/>
                    </a:xfrm>
                    <a:prstGeom prst="rect">
                      <a:avLst/>
                    </a:prstGeom>
                  </pic:spPr>
                </pic:pic>
              </a:graphicData>
            </a:graphic>
          </wp:inline>
        </w:drawing>
      </w:r>
    </w:p>
    <w:p>
      <w:pPr>
        <w:numPr>
          <w:ilvl w:val="0"/>
          <w:numId w:val="3"/>
        </w:numPr>
        <w:rPr>
          <w:rFonts w:ascii="微软雅黑" w:hAnsi="微软雅黑" w:cs="微软雅黑"/>
        </w:rPr>
      </w:pPr>
      <w:r>
        <w:rPr>
          <w:rFonts w:hint="eastAsia" w:ascii="微软雅黑" w:hAnsi="微软雅黑" w:cs="微软雅黑"/>
        </w:rPr>
        <w:t>选择学校和学院</w:t>
      </w:r>
    </w:p>
    <w:p>
      <w:pPr>
        <w:rPr>
          <w:rFonts w:ascii="微软雅黑" w:hAnsi="微软雅黑" w:cs="微软雅黑"/>
        </w:rPr>
      </w:pPr>
      <w:r>
        <w:drawing>
          <wp:inline distT="0" distB="0" distL="0" distR="0">
            <wp:extent cx="5274310" cy="363982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7"/>
                    <a:stretch>
                      <a:fillRect/>
                    </a:stretch>
                  </pic:blipFill>
                  <pic:spPr>
                    <a:xfrm>
                      <a:off x="0" y="0"/>
                      <a:ext cx="5274310" cy="3640129"/>
                    </a:xfrm>
                    <a:prstGeom prst="rect">
                      <a:avLst/>
                    </a:prstGeom>
                  </pic:spPr>
                </pic:pic>
              </a:graphicData>
            </a:graphic>
          </wp:inline>
        </w:drawing>
      </w:r>
    </w:p>
    <w:p>
      <w:pPr>
        <w:numPr>
          <w:ilvl w:val="0"/>
          <w:numId w:val="3"/>
        </w:numPr>
        <w:rPr>
          <w:rFonts w:ascii="微软雅黑" w:hAnsi="微软雅黑" w:cs="微软雅黑"/>
        </w:rPr>
      </w:pPr>
      <w:r>
        <w:rPr>
          <w:rFonts w:hint="eastAsia" w:ascii="微软雅黑" w:hAnsi="微软雅黑" w:cs="微软雅黑"/>
        </w:rPr>
        <w:t>若考生登录不上，请与报考学院老师联系</w:t>
      </w:r>
    </w:p>
    <w:p/>
    <w:p>
      <w:pPr>
        <w:pStyle w:val="3"/>
      </w:pPr>
      <w:r>
        <w:rPr>
          <w:rFonts w:hint="eastAsia"/>
        </w:rPr>
        <w:t>第二步：登录手机客户端</w:t>
      </w:r>
      <w:r>
        <w:t xml:space="preserve"> </w:t>
      </w:r>
    </w:p>
    <w:p>
      <w:pPr>
        <w:numPr>
          <w:ilvl w:val="0"/>
          <w:numId w:val="4"/>
        </w:numPr>
      </w:pPr>
      <w:r>
        <w:rPr>
          <w:rFonts w:hint="eastAsia"/>
        </w:rPr>
        <w:t>打开手机上的“云考场”APP，</w:t>
      </w:r>
      <w:r>
        <w:rPr>
          <w:rFonts w:hint="eastAsia" w:ascii="微软雅黑" w:hAnsi="微软雅黑" w:cs="微软雅黑"/>
        </w:rPr>
        <w:t>输入手机号和验证码：</w:t>
      </w:r>
    </w:p>
    <w:p>
      <w:r>
        <w:rPr>
          <w:rFonts w:hint="eastAsia" w:ascii="微软雅黑" w:hAnsi="微软雅黑" w:cs="微软雅黑"/>
        </w:rPr>
        <w:drawing>
          <wp:inline distT="0" distB="0" distL="114300" distR="114300">
            <wp:extent cx="2037080" cy="3623310"/>
            <wp:effectExtent l="0" t="0" r="1270" b="15240"/>
            <wp:docPr id="27" name="图片 27" descr="a76d753e961cfc79b5f5936955b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a76d753e961cfc79b5f5936955b4880"/>
                    <pic:cNvPicPr>
                      <a:picLocks noChangeAspect="1"/>
                    </pic:cNvPicPr>
                  </pic:nvPicPr>
                  <pic:blipFill>
                    <a:blip r:embed="rId8"/>
                    <a:stretch>
                      <a:fillRect/>
                    </a:stretch>
                  </pic:blipFill>
                  <pic:spPr>
                    <a:xfrm>
                      <a:off x="0" y="0"/>
                      <a:ext cx="2037080" cy="3623310"/>
                    </a:xfrm>
                    <a:prstGeom prst="rect">
                      <a:avLst/>
                    </a:prstGeom>
                  </pic:spPr>
                </pic:pic>
              </a:graphicData>
            </a:graphic>
          </wp:inline>
        </w:drawing>
      </w:r>
    </w:p>
    <w:p>
      <w:pPr>
        <w:numPr>
          <w:ilvl w:val="0"/>
          <w:numId w:val="4"/>
        </w:numPr>
      </w:pPr>
      <w:r>
        <w:rPr>
          <w:rFonts w:hint="eastAsia" w:ascii="微软雅黑" w:hAnsi="微软雅黑" w:cs="微软雅黑"/>
        </w:rPr>
        <w:t>选择学校学院</w:t>
      </w:r>
    </w:p>
    <w:p>
      <w:r>
        <w:rPr>
          <w:rFonts w:hint="eastAsia" w:ascii="微软雅黑" w:hAnsi="微软雅黑" w:cs="微软雅黑"/>
        </w:rPr>
        <w:drawing>
          <wp:inline distT="0" distB="0" distL="114300" distR="114300">
            <wp:extent cx="2038350" cy="3625850"/>
            <wp:effectExtent l="0" t="0" r="0" b="12700"/>
            <wp:docPr id="45" name="图片 45" descr="f65f2fae86f0842da9d12c5789ea4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f65f2fae86f0842da9d12c5789ea43a"/>
                    <pic:cNvPicPr>
                      <a:picLocks noChangeAspect="1"/>
                    </pic:cNvPicPr>
                  </pic:nvPicPr>
                  <pic:blipFill>
                    <a:blip r:embed="rId9"/>
                    <a:stretch>
                      <a:fillRect/>
                    </a:stretch>
                  </pic:blipFill>
                  <pic:spPr>
                    <a:xfrm>
                      <a:off x="0" y="0"/>
                      <a:ext cx="2038350" cy="3625850"/>
                    </a:xfrm>
                    <a:prstGeom prst="rect">
                      <a:avLst/>
                    </a:prstGeom>
                  </pic:spPr>
                </pic:pic>
              </a:graphicData>
            </a:graphic>
          </wp:inline>
        </w:drawing>
      </w:r>
    </w:p>
    <w:p>
      <w:pPr>
        <w:rPr>
          <w:rFonts w:ascii="微软雅黑" w:hAnsi="微软雅黑" w:cs="微软雅黑"/>
        </w:rPr>
      </w:pPr>
      <w:r>
        <w:rPr>
          <w:rFonts w:hint="eastAsia"/>
        </w:rPr>
        <w:t>c.</w:t>
      </w:r>
      <w:r>
        <w:rPr>
          <w:rFonts w:hint="eastAsia" w:ascii="微软雅黑" w:hAnsi="微软雅黑" w:cs="微软雅黑"/>
        </w:rPr>
        <w:t xml:space="preserve"> 考生可能会有多个考试业务，需要考生选择进入哪个业务里进行考试</w:t>
      </w:r>
    </w:p>
    <w:p>
      <w:r>
        <w:rPr>
          <w:rFonts w:hint="eastAsia"/>
        </w:rPr>
        <w:drawing>
          <wp:inline distT="0" distB="0" distL="114300" distR="114300">
            <wp:extent cx="1722120" cy="3063240"/>
            <wp:effectExtent l="0" t="0" r="11430" b="3810"/>
            <wp:docPr id="22" name="图片 22" descr="35a1e0cadec21711e282fa85520b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a1e0cadec21711e282fa85520bd28"/>
                    <pic:cNvPicPr>
                      <a:picLocks noChangeAspect="1"/>
                    </pic:cNvPicPr>
                  </pic:nvPicPr>
                  <pic:blipFill>
                    <a:blip r:embed="rId10"/>
                    <a:stretch>
                      <a:fillRect/>
                    </a:stretch>
                  </pic:blipFill>
                  <pic:spPr>
                    <a:xfrm>
                      <a:off x="0" y="0"/>
                      <a:ext cx="1722120" cy="3063240"/>
                    </a:xfrm>
                    <a:prstGeom prst="rect">
                      <a:avLst/>
                    </a:prstGeom>
                  </pic:spPr>
                </pic:pic>
              </a:graphicData>
            </a:graphic>
          </wp:inline>
        </w:drawing>
      </w:r>
    </w:p>
    <w:p>
      <w:r>
        <w:rPr>
          <w:rFonts w:hint="eastAsia"/>
        </w:rPr>
        <w:t xml:space="preserve">d. 当考生报考了多个专业时，会弹出选择专业的窗口，选择需要进入的专业即可，若只报考了一个专业，则不需要选择专业 </w:t>
      </w:r>
    </w:p>
    <w:p>
      <w:r>
        <w:drawing>
          <wp:inline distT="0" distB="0" distL="114300" distR="114300">
            <wp:extent cx="1896110" cy="3374390"/>
            <wp:effectExtent l="0" t="0" r="8890" b="165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1"/>
                    <a:stretch>
                      <a:fillRect/>
                    </a:stretch>
                  </pic:blipFill>
                  <pic:spPr>
                    <a:xfrm>
                      <a:off x="0" y="0"/>
                      <a:ext cx="1896110" cy="3374390"/>
                    </a:xfrm>
                    <a:prstGeom prst="rect">
                      <a:avLst/>
                    </a:prstGeom>
                    <a:noFill/>
                    <a:ln>
                      <a:noFill/>
                    </a:ln>
                  </pic:spPr>
                </pic:pic>
              </a:graphicData>
            </a:graphic>
          </wp:inline>
        </w:drawing>
      </w:r>
    </w:p>
    <w:p>
      <w:pPr>
        <w:pStyle w:val="3"/>
      </w:pPr>
      <w:r>
        <w:rPr>
          <w:rFonts w:hint="eastAsia"/>
        </w:rPr>
        <w:t>第三步：查看学校、专业公告</w:t>
      </w:r>
    </w:p>
    <w:p>
      <w:pPr>
        <w:numPr>
          <w:ilvl w:val="0"/>
          <w:numId w:val="5"/>
        </w:numPr>
      </w:pPr>
      <w:r>
        <w:rPr>
          <w:rFonts w:hint="eastAsia"/>
        </w:rPr>
        <w:t>登录电脑上的“云考场”客户端软件，通过学校、专业公告了解考试要求</w:t>
      </w:r>
    </w:p>
    <w:p>
      <w:r>
        <w:drawing>
          <wp:inline distT="0" distB="0" distL="114300" distR="114300">
            <wp:extent cx="5266690" cy="2570480"/>
            <wp:effectExtent l="0" t="0" r="10160" b="127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2"/>
                    <a:stretch>
                      <a:fillRect/>
                    </a:stretch>
                  </pic:blipFill>
                  <pic:spPr>
                    <a:xfrm>
                      <a:off x="0" y="0"/>
                      <a:ext cx="5266690" cy="2570480"/>
                    </a:xfrm>
                    <a:prstGeom prst="rect">
                      <a:avLst/>
                    </a:prstGeom>
                    <a:noFill/>
                    <a:ln>
                      <a:noFill/>
                    </a:ln>
                  </pic:spPr>
                </pic:pic>
              </a:graphicData>
            </a:graphic>
          </wp:inline>
        </w:drawing>
      </w:r>
    </w:p>
    <w:p>
      <w:pPr>
        <w:pStyle w:val="3"/>
      </w:pPr>
      <w:r>
        <w:rPr>
          <w:rFonts w:hint="eastAsia"/>
        </w:rPr>
        <w:t>第四步：身份认证</w:t>
      </w:r>
    </w:p>
    <w:p>
      <w:pPr>
        <w:numPr>
          <w:ilvl w:val="0"/>
          <w:numId w:val="6"/>
        </w:numPr>
      </w:pPr>
      <w:r>
        <w:rPr>
          <w:rFonts w:hint="eastAsia"/>
        </w:rPr>
        <w:t>将学校要求在复试中资格审查的相关资料进行上传并提交</w:t>
      </w:r>
    </w:p>
    <w:p>
      <w:r>
        <w:drawing>
          <wp:inline distT="0" distB="0" distL="114300" distR="114300">
            <wp:extent cx="5266690" cy="2570480"/>
            <wp:effectExtent l="0" t="0" r="10160" b="127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3"/>
                    <a:stretch>
                      <a:fillRect/>
                    </a:stretch>
                  </pic:blipFill>
                  <pic:spPr>
                    <a:xfrm>
                      <a:off x="0" y="0"/>
                      <a:ext cx="5266690" cy="2570480"/>
                    </a:xfrm>
                    <a:prstGeom prst="rect">
                      <a:avLst/>
                    </a:prstGeom>
                    <a:noFill/>
                    <a:ln>
                      <a:noFill/>
                    </a:ln>
                  </pic:spPr>
                </pic:pic>
              </a:graphicData>
            </a:graphic>
          </wp:inline>
        </w:drawing>
      </w:r>
    </w:p>
    <w:p>
      <w:pPr>
        <w:numPr>
          <w:ilvl w:val="0"/>
          <w:numId w:val="6"/>
        </w:numPr>
      </w:pPr>
      <w:r>
        <w:rPr>
          <w:rFonts w:hint="eastAsia"/>
        </w:rPr>
        <w:t>等待报考学院老师审核</w:t>
      </w:r>
    </w:p>
    <w:p>
      <w:pPr>
        <w:numPr>
          <w:ilvl w:val="0"/>
          <w:numId w:val="6"/>
        </w:numPr>
      </w:pPr>
      <w:r>
        <w:rPr>
          <w:rFonts w:hint="eastAsia"/>
        </w:rPr>
        <w:t>若审核不通过需要重新提交材料；审核通过方可参加面试</w:t>
      </w:r>
    </w:p>
    <w:p>
      <w:pPr>
        <w:numPr>
          <w:ilvl w:val="0"/>
          <w:numId w:val="6"/>
        </w:numPr>
      </w:pPr>
      <w:r>
        <w:rPr>
          <w:rFonts w:hint="eastAsia"/>
        </w:rPr>
        <w:t>若身份审核有问题，请联系报考</w:t>
      </w:r>
      <w:r>
        <w:t>学院老师</w:t>
      </w:r>
    </w:p>
    <w:p>
      <w:r>
        <w:drawing>
          <wp:inline distT="0" distB="0" distL="114300" distR="114300">
            <wp:extent cx="5269230" cy="1478915"/>
            <wp:effectExtent l="0" t="0" r="762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4"/>
                    <a:stretch>
                      <a:fillRect/>
                    </a:stretch>
                  </pic:blipFill>
                  <pic:spPr>
                    <a:xfrm>
                      <a:off x="0" y="0"/>
                      <a:ext cx="5269230" cy="1478915"/>
                    </a:xfrm>
                    <a:prstGeom prst="rect">
                      <a:avLst/>
                    </a:prstGeom>
                    <a:noFill/>
                    <a:ln>
                      <a:noFill/>
                    </a:ln>
                  </pic:spPr>
                </pic:pic>
              </a:graphicData>
            </a:graphic>
          </wp:inline>
        </w:drawing>
      </w:r>
    </w:p>
    <w:p>
      <w:pPr>
        <w:pStyle w:val="3"/>
      </w:pPr>
      <w:r>
        <w:rPr>
          <w:rFonts w:hint="eastAsia"/>
        </w:rPr>
        <w:t>第五步：核对考场</w:t>
      </w:r>
    </w:p>
    <w:p>
      <w:pPr>
        <w:numPr>
          <w:ilvl w:val="0"/>
          <w:numId w:val="7"/>
        </w:numPr>
      </w:pPr>
      <w:bookmarkStart w:id="13" w:name="_GoBack"/>
      <w:r>
        <w:rPr>
          <w:rFonts w:hint="eastAsia"/>
        </w:rPr>
        <w:t>查看考场的日期时间、考场名称等信息，若有疑问及时跟报考</w:t>
      </w:r>
      <w:r>
        <w:t>学院老师</w:t>
      </w:r>
      <w:r>
        <w:rPr>
          <w:rFonts w:hint="eastAsia"/>
        </w:rPr>
        <w:t>取得联系</w:t>
      </w:r>
    </w:p>
    <w:bookmarkEnd w:id="13"/>
    <w:p>
      <w:r>
        <w:drawing>
          <wp:inline distT="0" distB="0" distL="114300" distR="114300">
            <wp:extent cx="5272405" cy="3994785"/>
            <wp:effectExtent l="0" t="0" r="4445" b="571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5"/>
                    <a:stretch>
                      <a:fillRect/>
                    </a:stretch>
                  </pic:blipFill>
                  <pic:spPr>
                    <a:xfrm>
                      <a:off x="0" y="0"/>
                      <a:ext cx="5272405" cy="3994785"/>
                    </a:xfrm>
                    <a:prstGeom prst="rect">
                      <a:avLst/>
                    </a:prstGeom>
                    <a:noFill/>
                    <a:ln>
                      <a:noFill/>
                    </a:ln>
                  </pic:spPr>
                </pic:pic>
              </a:graphicData>
            </a:graphic>
          </wp:inline>
        </w:drawing>
      </w:r>
    </w:p>
    <w:p/>
    <w:p>
      <w:pPr>
        <w:pStyle w:val="2"/>
        <w:numPr>
          <w:ilvl w:val="0"/>
          <w:numId w:val="2"/>
        </w:numPr>
      </w:pPr>
      <w:r>
        <w:rPr>
          <w:rFonts w:hint="eastAsia"/>
        </w:rPr>
        <w:t>考中</w:t>
      </w:r>
    </w:p>
    <w:p>
      <w:pPr>
        <w:pStyle w:val="3"/>
      </w:pPr>
      <w:bookmarkStart w:id="1" w:name="_Toc64987039"/>
      <w:r>
        <w:t>2.1</w:t>
      </w:r>
      <w:r>
        <w:rPr>
          <w:rFonts w:hint="eastAsia"/>
        </w:rPr>
        <w:t>点击进入考场按钮</w:t>
      </w:r>
      <w:bookmarkEnd w:id="1"/>
    </w:p>
    <w:p>
      <w:pPr>
        <w:pStyle w:val="3"/>
      </w:pPr>
      <w:bookmarkStart w:id="2" w:name="_Toc64987040"/>
      <w:r>
        <w:rPr>
          <w:rFonts w:hint="eastAsia"/>
        </w:rPr>
        <w:t>2</w:t>
      </w:r>
      <w:r>
        <w:t>.2</w:t>
      </w:r>
      <w:r>
        <w:rPr>
          <w:rFonts w:hint="eastAsia"/>
        </w:rPr>
        <w:t>根据业务流程进行相应的步骤</w:t>
      </w:r>
      <w:bookmarkEnd w:id="2"/>
    </w:p>
    <w:p>
      <w:pPr>
        <w:jc w:val="center"/>
      </w:pPr>
      <w:r>
        <w:drawing>
          <wp:inline distT="0" distB="0" distL="114300" distR="114300">
            <wp:extent cx="5266690" cy="3437890"/>
            <wp:effectExtent l="0" t="0" r="10160" b="1016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16"/>
                    <a:stretch>
                      <a:fillRect/>
                    </a:stretch>
                  </pic:blipFill>
                  <pic:spPr>
                    <a:xfrm>
                      <a:off x="0" y="0"/>
                      <a:ext cx="5266690" cy="3437890"/>
                    </a:xfrm>
                    <a:prstGeom prst="rect">
                      <a:avLst/>
                    </a:prstGeom>
                    <a:noFill/>
                    <a:ln>
                      <a:noFill/>
                    </a:ln>
                  </pic:spPr>
                </pic:pic>
              </a:graphicData>
            </a:graphic>
          </wp:inline>
        </w:drawing>
      </w:r>
    </w:p>
    <w:p>
      <w:pPr>
        <w:pStyle w:val="3"/>
      </w:pPr>
      <w:bookmarkStart w:id="3" w:name="_Toc64987041"/>
      <w:r>
        <w:rPr>
          <w:rFonts w:hint="eastAsia"/>
        </w:rPr>
        <w:t>2</w:t>
      </w:r>
      <w:r>
        <w:t>.3</w:t>
      </w:r>
      <w:r>
        <w:rPr>
          <w:rFonts w:hint="eastAsia"/>
        </w:rPr>
        <w:t>签约考试承诺书（若考试流程中没有设置该步骤则不会显示）</w:t>
      </w:r>
      <w:bookmarkEnd w:id="3"/>
    </w:p>
    <w:p>
      <w:pPr>
        <w:jc w:val="center"/>
      </w:pPr>
      <w:r>
        <w:drawing>
          <wp:inline distT="0" distB="0" distL="114300" distR="114300">
            <wp:extent cx="5266690" cy="3437890"/>
            <wp:effectExtent l="0" t="0" r="10160" b="1016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17"/>
                    <a:stretch>
                      <a:fillRect/>
                    </a:stretch>
                  </pic:blipFill>
                  <pic:spPr>
                    <a:xfrm>
                      <a:off x="0" y="0"/>
                      <a:ext cx="5266690" cy="3437890"/>
                    </a:xfrm>
                    <a:prstGeom prst="rect">
                      <a:avLst/>
                    </a:prstGeom>
                    <a:noFill/>
                    <a:ln>
                      <a:noFill/>
                    </a:ln>
                  </pic:spPr>
                </pic:pic>
              </a:graphicData>
            </a:graphic>
          </wp:inline>
        </w:drawing>
      </w:r>
    </w:p>
    <w:p>
      <w:pPr>
        <w:pStyle w:val="3"/>
      </w:pPr>
      <w:bookmarkStart w:id="4" w:name="_Toc64987042"/>
      <w:r>
        <w:rPr>
          <w:rFonts w:hint="eastAsia"/>
        </w:rPr>
        <w:t>2</w:t>
      </w:r>
      <w:r>
        <w:t>.4</w:t>
      </w:r>
      <w:r>
        <w:rPr>
          <w:rFonts w:hint="eastAsia"/>
        </w:rPr>
        <w:t>开始考试</w:t>
      </w:r>
      <w:bookmarkEnd w:id="4"/>
    </w:p>
    <w:p>
      <w:pPr>
        <w:numPr>
          <w:ilvl w:val="0"/>
          <w:numId w:val="8"/>
        </w:numPr>
      </w:pPr>
      <w:r>
        <w:rPr>
          <w:rFonts w:hint="eastAsia" w:ascii="微软雅黑" w:hAnsi="微软雅黑" w:cs="微软雅黑"/>
        </w:rPr>
        <w:t>选择要进行的科目点击“进入考场”按钮</w:t>
      </w:r>
    </w:p>
    <w:p>
      <w:pPr>
        <w:jc w:val="center"/>
      </w:pPr>
      <w:r>
        <w:drawing>
          <wp:inline distT="0" distB="0" distL="114300" distR="114300">
            <wp:extent cx="5266690" cy="3437890"/>
            <wp:effectExtent l="0" t="0" r="10160" b="1016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8"/>
                    <a:stretch>
                      <a:fillRect/>
                    </a:stretch>
                  </pic:blipFill>
                  <pic:spPr>
                    <a:xfrm>
                      <a:off x="0" y="0"/>
                      <a:ext cx="5266690" cy="3437890"/>
                    </a:xfrm>
                    <a:prstGeom prst="rect">
                      <a:avLst/>
                    </a:prstGeom>
                    <a:noFill/>
                    <a:ln>
                      <a:noFill/>
                    </a:ln>
                  </pic:spPr>
                </pic:pic>
              </a:graphicData>
            </a:graphic>
          </wp:inline>
        </w:drawing>
      </w:r>
    </w:p>
    <w:p>
      <w:pPr>
        <w:pStyle w:val="3"/>
      </w:pPr>
      <w:bookmarkStart w:id="5" w:name="_Toc64987043"/>
      <w:r>
        <w:rPr>
          <w:rFonts w:hint="eastAsia"/>
        </w:rPr>
        <w:t>2</w:t>
      </w:r>
      <w:r>
        <w:t>.5</w:t>
      </w:r>
      <w:r>
        <w:rPr>
          <w:rFonts w:hint="eastAsia"/>
        </w:rPr>
        <w:t>人脸识别</w:t>
      </w:r>
      <w:bookmarkEnd w:id="5"/>
    </w:p>
    <w:p>
      <w:pPr>
        <w:numPr>
          <w:ilvl w:val="0"/>
          <w:numId w:val="9"/>
        </w:numPr>
      </w:pPr>
      <w:r>
        <w:rPr>
          <w:rFonts w:hint="eastAsia"/>
        </w:rPr>
        <w:t>若该科目开启了人脸识别，则需要进行</w:t>
      </w:r>
      <w:r>
        <w:rPr>
          <w:rFonts w:hint="eastAsia" w:ascii="微软雅黑" w:hAnsi="微软雅黑" w:cs="微软雅黑"/>
        </w:rPr>
        <w:t>人脸识别认证，没有开启人脸识别则不会显示</w:t>
      </w:r>
    </w:p>
    <w:p>
      <w:pPr>
        <w:jc w:val="center"/>
      </w:pPr>
      <w:r>
        <w:drawing>
          <wp:inline distT="0" distB="0" distL="114300" distR="114300">
            <wp:extent cx="5266690" cy="3437890"/>
            <wp:effectExtent l="0" t="0" r="10160" b="1016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19"/>
                    <a:stretch>
                      <a:fillRect/>
                    </a:stretch>
                  </pic:blipFill>
                  <pic:spPr>
                    <a:xfrm>
                      <a:off x="0" y="0"/>
                      <a:ext cx="5266690" cy="3437890"/>
                    </a:xfrm>
                    <a:prstGeom prst="rect">
                      <a:avLst/>
                    </a:prstGeom>
                    <a:noFill/>
                    <a:ln>
                      <a:noFill/>
                    </a:ln>
                  </pic:spPr>
                </pic:pic>
              </a:graphicData>
            </a:graphic>
          </wp:inline>
        </w:drawing>
      </w:r>
    </w:p>
    <w:p>
      <w:pPr>
        <w:numPr>
          <w:ilvl w:val="0"/>
          <w:numId w:val="9"/>
        </w:numPr>
        <w:rPr>
          <w:rFonts w:ascii="微软雅黑" w:hAnsi="微软雅黑" w:cs="微软雅黑"/>
        </w:rPr>
      </w:pPr>
      <w:r>
        <w:rPr>
          <w:rFonts w:hint="eastAsia" w:ascii="微软雅黑" w:hAnsi="微软雅黑" w:cs="微软雅黑"/>
        </w:rPr>
        <w:t>进行活体检测和人脸识别认证</w:t>
      </w:r>
    </w:p>
    <w:p>
      <w:pPr>
        <w:numPr>
          <w:ilvl w:val="0"/>
          <w:numId w:val="9"/>
        </w:numPr>
      </w:pPr>
      <w:r>
        <w:rPr>
          <w:rFonts w:hint="eastAsia" w:ascii="微软雅黑" w:hAnsi="微软雅黑" w:cs="微软雅黑"/>
        </w:rPr>
        <w:t>系统对接公安部数据，若认证成功可进入候考区，若认证失败可点击“重试”。若一直认证失败也可进入候考区，但在考官界面会提示“人脸识别认证未通过”，考生须将身份证原件在面试中展示给考官，进行“人证对比”。考试过程中，考官可以查看人脸识别时的截图，确保面试考生是参加人脸识别考生本人，避免替考。</w:t>
      </w:r>
    </w:p>
    <w:p>
      <w:pPr>
        <w:rPr>
          <w:rFonts w:ascii="微软雅黑" w:hAnsi="微软雅黑" w:cs="微软雅黑"/>
        </w:rPr>
      </w:pPr>
    </w:p>
    <w:p>
      <w:pPr>
        <w:pStyle w:val="8"/>
        <w:jc w:val="center"/>
      </w:pPr>
      <w:r>
        <w:rPr>
          <w:rFonts w:hint="eastAsia" w:ascii="微软雅黑" w:hAnsi="微软雅黑" w:cs="微软雅黑"/>
        </w:rPr>
        <w:drawing>
          <wp:inline distT="0" distB="0" distL="114300" distR="114300">
            <wp:extent cx="5266690" cy="3437890"/>
            <wp:effectExtent l="0" t="0" r="10160" b="10160"/>
            <wp:docPr id="41" name="图片 41" descr="考生_我的考场_人脸识别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考生_我的考场_人脸识别2"/>
                    <pic:cNvPicPr>
                      <a:picLocks noChangeAspect="1"/>
                    </pic:cNvPicPr>
                  </pic:nvPicPr>
                  <pic:blipFill>
                    <a:blip r:embed="rId20"/>
                    <a:stretch>
                      <a:fillRect/>
                    </a:stretch>
                  </pic:blipFill>
                  <pic:spPr>
                    <a:xfrm>
                      <a:off x="0" y="0"/>
                      <a:ext cx="5266690" cy="3437890"/>
                    </a:xfrm>
                    <a:prstGeom prst="rect">
                      <a:avLst/>
                    </a:prstGeom>
                  </pic:spPr>
                </pic:pic>
              </a:graphicData>
            </a:graphic>
          </wp:inline>
        </w:drawing>
      </w:r>
    </w:p>
    <w:p>
      <w:pPr>
        <w:pStyle w:val="3"/>
      </w:pPr>
      <w:bookmarkStart w:id="6" w:name="_Toc64987044"/>
      <w:r>
        <w:rPr>
          <w:rFonts w:hint="eastAsia"/>
        </w:rPr>
        <w:t>2</w:t>
      </w:r>
      <w:r>
        <w:t>.6</w:t>
      </w:r>
      <w:r>
        <w:rPr>
          <w:rFonts w:hint="eastAsia"/>
        </w:rPr>
        <w:t>进入考试房间</w:t>
      </w:r>
      <w:bookmarkEnd w:id="6"/>
    </w:p>
    <w:p>
      <w:pPr>
        <w:pStyle w:val="4"/>
        <w:rPr>
          <w:rFonts w:ascii="微软雅黑" w:hAnsi="微软雅黑"/>
          <w:szCs w:val="24"/>
          <w:lang w:eastAsia="zh-CN"/>
        </w:rPr>
      </w:pPr>
      <w:bookmarkStart w:id="7" w:name="_Toc64987045"/>
      <w:r>
        <w:rPr>
          <w:rFonts w:ascii="微软雅黑" w:hAnsi="微软雅黑"/>
          <w:szCs w:val="24"/>
          <w:lang w:eastAsia="zh-CN"/>
        </w:rPr>
        <w:t>2.6.1</w:t>
      </w:r>
      <w:r>
        <w:rPr>
          <w:rFonts w:hint="eastAsia" w:ascii="微软雅黑" w:hAnsi="微软雅黑"/>
          <w:szCs w:val="24"/>
          <w:lang w:eastAsia="zh-CN"/>
        </w:rPr>
        <w:t>在线面试</w:t>
      </w:r>
      <w:bookmarkEnd w:id="7"/>
    </w:p>
    <w:p>
      <w:pPr>
        <w:numPr>
          <w:ilvl w:val="0"/>
          <w:numId w:val="10"/>
        </w:numPr>
        <w:rPr>
          <w:rFonts w:ascii="微软雅黑" w:hAnsi="微软雅黑" w:cs="微软雅黑"/>
        </w:rPr>
      </w:pPr>
      <w:r>
        <w:rPr>
          <w:rFonts w:hint="eastAsia" w:ascii="微软雅黑" w:hAnsi="微软雅黑" w:cs="微软雅黑"/>
        </w:rPr>
        <w:t>考生会先进入候考区，可以进行设备调试</w:t>
      </w:r>
    </w:p>
    <w:p>
      <w:pPr>
        <w:jc w:val="center"/>
        <w:rPr>
          <w:rFonts w:ascii="微软雅黑" w:hAnsi="微软雅黑" w:cs="微软雅黑"/>
        </w:rPr>
      </w:pPr>
      <w:r>
        <w:drawing>
          <wp:inline distT="0" distB="0" distL="114300" distR="114300">
            <wp:extent cx="3876675" cy="302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3876675" cy="3028950"/>
                    </a:xfrm>
                    <a:prstGeom prst="rect">
                      <a:avLst/>
                    </a:prstGeom>
                    <a:noFill/>
                    <a:ln>
                      <a:noFill/>
                    </a:ln>
                  </pic:spPr>
                </pic:pic>
              </a:graphicData>
            </a:graphic>
          </wp:inline>
        </w:drawing>
      </w:r>
    </w:p>
    <w:p>
      <w:pPr>
        <w:numPr>
          <w:ilvl w:val="0"/>
          <w:numId w:val="10"/>
        </w:numPr>
      </w:pPr>
      <w:r>
        <w:rPr>
          <w:rFonts w:hint="eastAsia" w:ascii="微软雅黑" w:hAnsi="微软雅黑" w:cs="微软雅黑"/>
        </w:rPr>
        <w:t>当候考官没有上线或者候考官正在跟别的考生进行通话时，考生无法看到候考官画面</w:t>
      </w:r>
    </w:p>
    <w:p>
      <w:pPr>
        <w:numPr>
          <w:ilvl w:val="0"/>
          <w:numId w:val="10"/>
        </w:numPr>
        <w:rPr>
          <w:rFonts w:ascii="微软雅黑" w:hAnsi="微软雅黑" w:cs="微软雅黑"/>
        </w:rPr>
      </w:pPr>
      <w:r>
        <w:rPr>
          <w:rFonts w:hint="eastAsia" w:ascii="微软雅黑" w:hAnsi="微软雅黑" w:cs="微软雅黑"/>
        </w:rPr>
        <w:t>若当考试要求使用双摄像头进行面试时，考生需要打开云考场移动端扫描该页面提供的二维码加入第二摄像头。考生须将手机屏幕锁定设置成“永不”，避免考试期间因手机锁屏造成第二摄像头无法提供视频画面的情况</w:t>
      </w:r>
    </w:p>
    <w:p>
      <w:pPr>
        <w:numPr>
          <w:ilvl w:val="0"/>
          <w:numId w:val="10"/>
        </w:numPr>
      </w:pPr>
      <w:r>
        <w:rPr>
          <w:rFonts w:hint="eastAsia" w:ascii="微软雅黑" w:hAnsi="微软雅黑" w:cs="微软雅黑"/>
        </w:rPr>
        <w:t>当候考官选择与该生进行对话时，考生可以看到候考官的画面并与候考官进行音视频交流</w:t>
      </w:r>
    </w:p>
    <w:p>
      <w:pPr>
        <w:numPr>
          <w:ilvl w:val="0"/>
          <w:numId w:val="10"/>
        </w:numPr>
        <w:rPr>
          <w:rFonts w:ascii="微软雅黑" w:hAnsi="微软雅黑" w:cs="微软雅黑"/>
        </w:rPr>
      </w:pPr>
      <w:r>
        <w:rPr>
          <w:rFonts w:hint="eastAsia" w:ascii="微软雅黑" w:hAnsi="微软雅黑" w:cs="微软雅黑"/>
        </w:rPr>
        <w:t>当轮到该生进行面试时，该生在候考区会</w:t>
      </w:r>
      <w:r>
        <w:rPr>
          <w:rFonts w:hint="eastAsia" w:ascii="微软雅黑" w:hAnsi="微软雅黑" w:cs="微软雅黑"/>
          <w:b/>
          <w:bCs/>
        </w:rPr>
        <w:t>收到面试邀请</w:t>
      </w:r>
    </w:p>
    <w:p>
      <w:pPr>
        <w:jc w:val="center"/>
        <w:rPr>
          <w:rFonts w:ascii="微软雅黑" w:hAnsi="微软雅黑" w:cs="微软雅黑"/>
        </w:rPr>
      </w:pPr>
      <w:r>
        <w:rPr>
          <w:rFonts w:hint="eastAsia" w:ascii="微软雅黑" w:hAnsi="微软雅黑" w:cs="微软雅黑"/>
        </w:rPr>
        <w:drawing>
          <wp:inline distT="0" distB="0" distL="114300" distR="114300">
            <wp:extent cx="5269865" cy="3295650"/>
            <wp:effectExtent l="0" t="0" r="6985" b="0"/>
            <wp:docPr id="52" name="图片 52" descr="7c6bc908129f560f654289f4eacc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7c6bc908129f560f654289f4eacc641"/>
                    <pic:cNvPicPr>
                      <a:picLocks noChangeAspect="1"/>
                    </pic:cNvPicPr>
                  </pic:nvPicPr>
                  <pic:blipFill>
                    <a:blip r:embed="rId22"/>
                    <a:stretch>
                      <a:fillRect/>
                    </a:stretch>
                  </pic:blipFill>
                  <pic:spPr>
                    <a:xfrm>
                      <a:off x="0" y="0"/>
                      <a:ext cx="5269865" cy="3295650"/>
                    </a:xfrm>
                    <a:prstGeom prst="rect">
                      <a:avLst/>
                    </a:prstGeom>
                  </pic:spPr>
                </pic:pic>
              </a:graphicData>
            </a:graphic>
          </wp:inline>
        </w:drawing>
      </w:r>
    </w:p>
    <w:p>
      <w:pPr>
        <w:numPr>
          <w:ilvl w:val="0"/>
          <w:numId w:val="10"/>
        </w:numPr>
        <w:rPr>
          <w:rFonts w:ascii="微软雅黑" w:hAnsi="微软雅黑" w:cs="微软雅黑"/>
        </w:rPr>
      </w:pPr>
      <w:r>
        <w:rPr>
          <w:rFonts w:hint="eastAsia" w:ascii="微软雅黑" w:hAnsi="微软雅黑" w:cs="微软雅黑"/>
        </w:rPr>
        <w:t>点击</w:t>
      </w:r>
      <w:r>
        <w:rPr>
          <w:rFonts w:hint="eastAsia" w:ascii="微软雅黑" w:hAnsi="微软雅黑" w:cs="微软雅黑"/>
          <w:b/>
          <w:bCs/>
        </w:rPr>
        <w:t>进入考场</w:t>
      </w:r>
      <w:r>
        <w:rPr>
          <w:rFonts w:hint="eastAsia" w:ascii="微软雅黑" w:hAnsi="微软雅黑" w:cs="微软雅黑"/>
        </w:rPr>
        <w:t>按钮，考生会从候考区切换到考场进行面试</w:t>
      </w:r>
    </w:p>
    <w:p>
      <w:pPr>
        <w:jc w:val="center"/>
        <w:rPr>
          <w:rFonts w:ascii="微软雅黑" w:hAnsi="微软雅黑" w:cs="微软雅黑"/>
        </w:rPr>
      </w:pPr>
      <w:r>
        <w:drawing>
          <wp:inline distT="0" distB="0" distL="114300" distR="114300">
            <wp:extent cx="5266690" cy="2570480"/>
            <wp:effectExtent l="0" t="0" r="1016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3"/>
                    <a:stretch>
                      <a:fillRect/>
                    </a:stretch>
                  </pic:blipFill>
                  <pic:spPr>
                    <a:xfrm>
                      <a:off x="0" y="0"/>
                      <a:ext cx="5266690" cy="2570480"/>
                    </a:xfrm>
                    <a:prstGeom prst="rect">
                      <a:avLst/>
                    </a:prstGeom>
                    <a:noFill/>
                    <a:ln>
                      <a:noFill/>
                    </a:ln>
                  </pic:spPr>
                </pic:pic>
              </a:graphicData>
            </a:graphic>
          </wp:inline>
        </w:drawing>
      </w:r>
    </w:p>
    <w:p>
      <w:pPr>
        <w:numPr>
          <w:ilvl w:val="0"/>
          <w:numId w:val="10"/>
        </w:numPr>
        <w:rPr>
          <w:rFonts w:ascii="微软雅黑" w:hAnsi="微软雅黑" w:cs="微软雅黑"/>
        </w:rPr>
      </w:pPr>
      <w:r>
        <w:rPr>
          <w:rFonts w:hint="eastAsia" w:ascii="微软雅黑" w:hAnsi="微软雅黑" w:cs="微软雅黑"/>
        </w:rPr>
        <w:t>考生可以</w:t>
      </w:r>
      <w:r>
        <w:rPr>
          <w:rFonts w:hint="eastAsia" w:ascii="微软雅黑" w:hAnsi="微软雅黑" w:cs="微软雅黑"/>
          <w:b/>
          <w:bCs/>
        </w:rPr>
        <w:t>共享屏幕</w:t>
      </w:r>
      <w:r>
        <w:rPr>
          <w:rFonts w:hint="eastAsia" w:ascii="微软雅黑" w:hAnsi="微软雅黑" w:cs="微软雅黑"/>
        </w:rPr>
        <w:t>供考官观看</w:t>
      </w:r>
    </w:p>
    <w:p>
      <w:pPr>
        <w:jc w:val="center"/>
      </w:pPr>
      <w:r>
        <w:drawing>
          <wp:inline distT="0" distB="0" distL="114300" distR="114300">
            <wp:extent cx="4905375" cy="3943350"/>
            <wp:effectExtent l="0" t="0" r="9525" b="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24"/>
                    <a:stretch>
                      <a:fillRect/>
                    </a:stretch>
                  </pic:blipFill>
                  <pic:spPr>
                    <a:xfrm>
                      <a:off x="0" y="0"/>
                      <a:ext cx="4905375" cy="3943350"/>
                    </a:xfrm>
                    <a:prstGeom prst="rect">
                      <a:avLst/>
                    </a:prstGeom>
                    <a:noFill/>
                    <a:ln>
                      <a:noFill/>
                    </a:ln>
                  </pic:spPr>
                </pic:pic>
              </a:graphicData>
            </a:graphic>
          </wp:inline>
        </w:drawing>
      </w:r>
    </w:p>
    <w:p>
      <w:pPr>
        <w:numPr>
          <w:ilvl w:val="0"/>
          <w:numId w:val="10"/>
        </w:numPr>
        <w:rPr>
          <w:rFonts w:ascii="微软雅黑" w:hAnsi="微软雅黑" w:cs="微软雅黑"/>
        </w:rPr>
      </w:pPr>
      <w:r>
        <w:rPr>
          <w:rFonts w:hint="eastAsia" w:ascii="微软雅黑" w:hAnsi="微软雅黑" w:cs="微软雅黑"/>
        </w:rPr>
        <w:t>当考官下发考卷时，考生可以点击“查看题目”按钮查看考题</w:t>
      </w:r>
    </w:p>
    <w:p>
      <w:pPr>
        <w:pStyle w:val="8"/>
        <w:jc w:val="center"/>
      </w:pPr>
      <w:r>
        <w:drawing>
          <wp:inline distT="0" distB="0" distL="114300" distR="114300">
            <wp:extent cx="5266690" cy="2570480"/>
            <wp:effectExtent l="0" t="0" r="1016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5"/>
                    <a:stretch>
                      <a:fillRect/>
                    </a:stretch>
                  </pic:blipFill>
                  <pic:spPr>
                    <a:xfrm>
                      <a:off x="0" y="0"/>
                      <a:ext cx="5266690" cy="2570480"/>
                    </a:xfrm>
                    <a:prstGeom prst="rect">
                      <a:avLst/>
                    </a:prstGeom>
                    <a:noFill/>
                    <a:ln>
                      <a:noFill/>
                    </a:ln>
                  </pic:spPr>
                </pic:pic>
              </a:graphicData>
            </a:graphic>
          </wp:inline>
        </w:drawing>
      </w:r>
    </w:p>
    <w:p>
      <w:pPr>
        <w:pStyle w:val="4"/>
        <w:rPr>
          <w:rFonts w:ascii="微软雅黑" w:hAnsi="微软雅黑"/>
          <w:szCs w:val="24"/>
          <w:lang w:eastAsia="zh-CN"/>
        </w:rPr>
      </w:pPr>
      <w:bookmarkStart w:id="8" w:name="_Toc64987046"/>
      <w:r>
        <w:rPr>
          <w:rFonts w:ascii="微软雅黑" w:hAnsi="微软雅黑"/>
          <w:szCs w:val="24"/>
          <w:lang w:eastAsia="zh-CN"/>
        </w:rPr>
        <w:t>2.6.2</w:t>
      </w:r>
      <w:r>
        <w:rPr>
          <w:rFonts w:hint="eastAsia" w:ascii="微软雅黑" w:hAnsi="微软雅黑"/>
          <w:szCs w:val="24"/>
          <w:lang w:eastAsia="zh-CN"/>
        </w:rPr>
        <w:t>在线笔试</w:t>
      </w:r>
      <w:bookmarkEnd w:id="8"/>
    </w:p>
    <w:p>
      <w:pPr>
        <w:numPr>
          <w:ilvl w:val="0"/>
          <w:numId w:val="11"/>
        </w:numPr>
      </w:pPr>
      <w:r>
        <w:rPr>
          <w:rFonts w:hint="eastAsia" w:ascii="微软雅黑" w:hAnsi="微软雅黑" w:cs="微软雅黑"/>
        </w:rPr>
        <w:t>与考官进行交流（当主考官选择与该生进行对话时，考生可以看到考官的画面并与考官进行音视频交流，考生也可以随时与主考官进行文字交流</w:t>
      </w:r>
    </w:p>
    <w:p>
      <w:pPr>
        <w:jc w:val="center"/>
      </w:pPr>
      <w:r>
        <w:rPr>
          <w:rFonts w:hint="eastAsia"/>
        </w:rPr>
        <w:drawing>
          <wp:inline distT="0" distB="0" distL="114300" distR="114300">
            <wp:extent cx="5266690" cy="3291840"/>
            <wp:effectExtent l="0" t="0" r="10160" b="3810"/>
            <wp:docPr id="36" name="图片 36" descr="笔试_考生_连接第二机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笔试_考生_连接第二机位"/>
                    <pic:cNvPicPr>
                      <a:picLocks noChangeAspect="1"/>
                    </pic:cNvPicPr>
                  </pic:nvPicPr>
                  <pic:blipFill>
                    <a:blip r:embed="rId26"/>
                    <a:stretch>
                      <a:fillRect/>
                    </a:stretch>
                  </pic:blipFill>
                  <pic:spPr>
                    <a:xfrm>
                      <a:off x="0" y="0"/>
                      <a:ext cx="5266690" cy="3291840"/>
                    </a:xfrm>
                    <a:prstGeom prst="rect">
                      <a:avLst/>
                    </a:prstGeom>
                  </pic:spPr>
                </pic:pic>
              </a:graphicData>
            </a:graphic>
          </wp:inline>
        </w:drawing>
      </w:r>
    </w:p>
    <w:p>
      <w:pPr>
        <w:numPr>
          <w:ilvl w:val="0"/>
          <w:numId w:val="11"/>
        </w:numPr>
      </w:pPr>
      <w:r>
        <w:rPr>
          <w:rFonts w:hint="eastAsia" w:ascii="微软雅黑" w:hAnsi="微软雅黑" w:cs="微软雅黑"/>
        </w:rPr>
        <w:t>下发考卷（开始笔试时，由主考官下发考卷，考生会接收到笔试开始的通知）</w:t>
      </w:r>
    </w:p>
    <w:p>
      <w:r>
        <w:rPr>
          <w:rFonts w:hint="eastAsia"/>
        </w:rPr>
        <w:drawing>
          <wp:inline distT="0" distB="0" distL="114300" distR="114300">
            <wp:extent cx="5266690" cy="3291840"/>
            <wp:effectExtent l="0" t="0" r="10160" b="3810"/>
            <wp:docPr id="37" name="图片 37" descr="笔试_考生_收到考卷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笔试_考生_收到考卷 (1)"/>
                    <pic:cNvPicPr>
                      <a:picLocks noChangeAspect="1"/>
                    </pic:cNvPicPr>
                  </pic:nvPicPr>
                  <pic:blipFill>
                    <a:blip r:embed="rId27"/>
                    <a:stretch>
                      <a:fillRect/>
                    </a:stretch>
                  </pic:blipFill>
                  <pic:spPr>
                    <a:xfrm>
                      <a:off x="0" y="0"/>
                      <a:ext cx="5266690" cy="3291840"/>
                    </a:xfrm>
                    <a:prstGeom prst="rect">
                      <a:avLst/>
                    </a:prstGeom>
                  </pic:spPr>
                </pic:pic>
              </a:graphicData>
            </a:graphic>
          </wp:inline>
        </w:drawing>
      </w:r>
    </w:p>
    <w:p>
      <w:pPr>
        <w:numPr>
          <w:ilvl w:val="0"/>
          <w:numId w:val="11"/>
        </w:numPr>
      </w:pPr>
      <w:r>
        <w:rPr>
          <w:rFonts w:hint="eastAsia"/>
        </w:rPr>
        <w:t>开始笔试</w:t>
      </w:r>
    </w:p>
    <w:p>
      <w:pPr>
        <w:numPr>
          <w:ilvl w:val="0"/>
          <w:numId w:val="12"/>
        </w:numPr>
      </w:pPr>
      <w:r>
        <w:rPr>
          <w:rFonts w:hint="eastAsia"/>
        </w:rPr>
        <w:t>PDF考卷类型：考生在线上看考卷，在线下作答，会有笔试倒计时的提醒，考生需要使用云考场App上传答卷照片，详见App使用手册，距笔试结束5分钟时会提示考生及时上传答卷）</w:t>
      </w:r>
    </w:p>
    <w:p>
      <w:pPr>
        <w:jc w:val="center"/>
      </w:pPr>
      <w:r>
        <w:rPr>
          <w:rFonts w:hint="eastAsia"/>
        </w:rPr>
        <w:drawing>
          <wp:inline distT="0" distB="0" distL="114300" distR="114300">
            <wp:extent cx="5266690" cy="3291840"/>
            <wp:effectExtent l="0" t="0" r="10160" b="3810"/>
            <wp:docPr id="38" name="图片 38" descr="笔试_考生_收到考卷_倒计时5分钟提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笔试_考生_收到考卷_倒计时5分钟提示"/>
                    <pic:cNvPicPr>
                      <a:picLocks noChangeAspect="1"/>
                    </pic:cNvPicPr>
                  </pic:nvPicPr>
                  <pic:blipFill>
                    <a:blip r:embed="rId28"/>
                    <a:stretch>
                      <a:fillRect/>
                    </a:stretch>
                  </pic:blipFill>
                  <pic:spPr>
                    <a:xfrm>
                      <a:off x="0" y="0"/>
                      <a:ext cx="5266690" cy="3291840"/>
                    </a:xfrm>
                    <a:prstGeom prst="rect">
                      <a:avLst/>
                    </a:prstGeom>
                  </pic:spPr>
                </pic:pic>
              </a:graphicData>
            </a:graphic>
          </wp:inline>
        </w:drawing>
      </w:r>
    </w:p>
    <w:p>
      <w:pPr>
        <w:pStyle w:val="8"/>
        <w:numPr>
          <w:ilvl w:val="0"/>
          <w:numId w:val="13"/>
        </w:numPr>
      </w:pPr>
      <w:r>
        <w:rPr>
          <w:rFonts w:hint="eastAsia"/>
        </w:rPr>
        <w:t>在线编辑（在线答题）考卷类型（线上作答，作答完成后点击“提交答卷”按钮）</w:t>
      </w:r>
    </w:p>
    <w:p>
      <w:pPr>
        <w:pStyle w:val="8"/>
        <w:jc w:val="center"/>
      </w:pPr>
      <w:r>
        <w:drawing>
          <wp:inline distT="0" distB="0" distL="114300" distR="114300">
            <wp:extent cx="5264785" cy="3283585"/>
            <wp:effectExtent l="0" t="0" r="12065" b="12065"/>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29"/>
                    <a:stretch>
                      <a:fillRect/>
                    </a:stretch>
                  </pic:blipFill>
                  <pic:spPr>
                    <a:xfrm>
                      <a:off x="0" y="0"/>
                      <a:ext cx="5264785" cy="3283585"/>
                    </a:xfrm>
                    <a:prstGeom prst="rect">
                      <a:avLst/>
                    </a:prstGeom>
                    <a:noFill/>
                    <a:ln>
                      <a:noFill/>
                    </a:ln>
                  </pic:spPr>
                </pic:pic>
              </a:graphicData>
            </a:graphic>
          </wp:inline>
        </w:drawing>
      </w:r>
    </w:p>
    <w:p>
      <w:pPr>
        <w:pStyle w:val="4"/>
        <w:rPr>
          <w:lang w:eastAsia="zh-CN"/>
        </w:rPr>
      </w:pPr>
      <w:bookmarkStart w:id="9" w:name="_Toc64987047"/>
      <w:r>
        <w:rPr>
          <w:lang w:eastAsia="zh-CN"/>
        </w:rPr>
        <w:t>2.</w:t>
      </w:r>
      <w:r>
        <w:rPr>
          <w:rFonts w:hint="eastAsia"/>
          <w:lang w:eastAsia="zh-CN"/>
        </w:rPr>
        <w:t>6.3纯监考</w:t>
      </w:r>
      <w:bookmarkEnd w:id="9"/>
    </w:p>
    <w:p>
      <w:r>
        <w:rPr>
          <w:rFonts w:hint="eastAsia"/>
        </w:rPr>
        <w:t>纯监考适用场景：学校使用第三方软件（如微信、钉钉等）进行笔试或面试，使用云考场对考生进行人脸识别、桌面定时截屏。考生必须下载Windows或Mac客户端才可进行该类型考试。</w:t>
      </w:r>
    </w:p>
    <w:p>
      <w:pPr>
        <w:pStyle w:val="8"/>
        <w:numPr>
          <w:ilvl w:val="0"/>
          <w:numId w:val="14"/>
        </w:numPr>
        <w:ind w:left="0" w:firstLine="0"/>
      </w:pPr>
      <w:r>
        <w:rPr>
          <w:rFonts w:hint="eastAsia"/>
        </w:rPr>
        <w:t>进入考场后，系统界面会小化，仅显示考试时长和返回按钮，如果有考题，可点击查看题目按钮查看。</w:t>
      </w:r>
    </w:p>
    <w:p>
      <w:pPr>
        <w:pStyle w:val="8"/>
        <w:jc w:val="center"/>
      </w:pPr>
      <w:r>
        <w:rPr>
          <w:rFonts w:hint="eastAsia"/>
        </w:rPr>
        <w:drawing>
          <wp:inline distT="0" distB="0" distL="114300" distR="114300">
            <wp:extent cx="5266690" cy="3291840"/>
            <wp:effectExtent l="0" t="0" r="10160" b="3810"/>
            <wp:docPr id="29" name="图片 29" descr="开始纯监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开始纯监考"/>
                    <pic:cNvPicPr>
                      <a:picLocks noChangeAspect="1"/>
                    </pic:cNvPicPr>
                  </pic:nvPicPr>
                  <pic:blipFill>
                    <a:blip r:embed="rId30"/>
                    <a:stretch>
                      <a:fillRect/>
                    </a:stretch>
                  </pic:blipFill>
                  <pic:spPr>
                    <a:xfrm>
                      <a:off x="0" y="0"/>
                      <a:ext cx="5266690" cy="3291840"/>
                    </a:xfrm>
                    <a:prstGeom prst="rect">
                      <a:avLst/>
                    </a:prstGeom>
                  </pic:spPr>
                </pic:pic>
              </a:graphicData>
            </a:graphic>
          </wp:inline>
        </w:drawing>
      </w:r>
    </w:p>
    <w:p>
      <w:pPr>
        <w:pStyle w:val="4"/>
        <w:rPr>
          <w:rFonts w:ascii="微软雅黑" w:hAnsi="微软雅黑"/>
          <w:szCs w:val="24"/>
          <w:lang w:eastAsia="zh-CN"/>
        </w:rPr>
      </w:pPr>
      <w:bookmarkStart w:id="10" w:name="_Toc64987048"/>
      <w:r>
        <w:rPr>
          <w:rFonts w:ascii="微软雅黑" w:hAnsi="微软雅黑"/>
          <w:szCs w:val="24"/>
          <w:lang w:eastAsia="zh-CN"/>
        </w:rPr>
        <w:t>2.</w:t>
      </w:r>
      <w:r>
        <w:rPr>
          <w:rFonts w:hint="eastAsia" w:ascii="微软雅黑" w:hAnsi="微软雅黑"/>
          <w:szCs w:val="24"/>
          <w:lang w:eastAsia="zh-CN"/>
        </w:rPr>
        <w:t>6.4上传视频</w:t>
      </w:r>
      <w:bookmarkEnd w:id="10"/>
    </w:p>
    <w:p>
      <w:pPr>
        <w:numPr>
          <w:ilvl w:val="0"/>
          <w:numId w:val="15"/>
        </w:numPr>
        <w:rPr>
          <w:rFonts w:ascii="微软雅黑" w:hAnsi="微软雅黑" w:cs="微软雅黑"/>
        </w:rPr>
      </w:pPr>
      <w:r>
        <w:rPr>
          <w:rFonts w:hint="eastAsia" w:ascii="微软雅黑" w:hAnsi="微软雅黑" w:cs="微软雅黑"/>
        </w:rPr>
        <w:t>考生进入考场后可以先查看考题，并通过扫描二机位二维码连接第二机位</w:t>
      </w:r>
    </w:p>
    <w:p>
      <w:pPr>
        <w:pStyle w:val="8"/>
        <w:jc w:val="center"/>
      </w:pPr>
      <w:r>
        <w:drawing>
          <wp:inline distT="0" distB="0" distL="114300" distR="114300">
            <wp:extent cx="5266690" cy="3291840"/>
            <wp:effectExtent l="0" t="0" r="10160" b="381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31"/>
                    <a:stretch>
                      <a:fillRect/>
                    </a:stretch>
                  </pic:blipFill>
                  <pic:spPr>
                    <a:xfrm>
                      <a:off x="0" y="0"/>
                      <a:ext cx="5266690" cy="3291840"/>
                    </a:xfrm>
                    <a:prstGeom prst="rect">
                      <a:avLst/>
                    </a:prstGeom>
                    <a:noFill/>
                    <a:ln>
                      <a:noFill/>
                    </a:ln>
                  </pic:spPr>
                </pic:pic>
              </a:graphicData>
            </a:graphic>
          </wp:inline>
        </w:drawing>
      </w:r>
    </w:p>
    <w:p>
      <w:pPr>
        <w:pStyle w:val="8"/>
        <w:numPr>
          <w:ilvl w:val="0"/>
          <w:numId w:val="15"/>
        </w:numPr>
      </w:pPr>
      <w:r>
        <w:rPr>
          <w:rFonts w:hint="eastAsia"/>
        </w:rPr>
        <w:t>准备好后，可点击“开始录制”按钮录制一段视频进行答题</w:t>
      </w:r>
    </w:p>
    <w:p>
      <w:pPr>
        <w:pStyle w:val="8"/>
        <w:jc w:val="center"/>
      </w:pPr>
      <w:r>
        <w:drawing>
          <wp:inline distT="0" distB="0" distL="114300" distR="114300">
            <wp:extent cx="5260975" cy="3294380"/>
            <wp:effectExtent l="0" t="0" r="15875" b="127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32"/>
                    <a:stretch>
                      <a:fillRect/>
                    </a:stretch>
                  </pic:blipFill>
                  <pic:spPr>
                    <a:xfrm>
                      <a:off x="0" y="0"/>
                      <a:ext cx="5260975" cy="3294380"/>
                    </a:xfrm>
                    <a:prstGeom prst="rect">
                      <a:avLst/>
                    </a:prstGeom>
                    <a:noFill/>
                    <a:ln>
                      <a:noFill/>
                    </a:ln>
                  </pic:spPr>
                </pic:pic>
              </a:graphicData>
            </a:graphic>
          </wp:inline>
        </w:drawing>
      </w:r>
    </w:p>
    <w:p>
      <w:pPr>
        <w:pStyle w:val="8"/>
        <w:numPr>
          <w:ilvl w:val="0"/>
          <w:numId w:val="15"/>
        </w:numPr>
      </w:pPr>
      <w:r>
        <w:rPr>
          <w:rFonts w:hint="eastAsia"/>
        </w:rPr>
        <w:t>录制完毕后可点击“结束录制”按钮结束录制</w:t>
      </w:r>
    </w:p>
    <w:p>
      <w:pPr>
        <w:pStyle w:val="8"/>
        <w:jc w:val="center"/>
      </w:pPr>
      <w:r>
        <w:drawing>
          <wp:inline distT="0" distB="0" distL="114300" distR="114300">
            <wp:extent cx="5267325" cy="3295650"/>
            <wp:effectExtent l="0" t="0" r="9525" b="0"/>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33"/>
                    <a:stretch>
                      <a:fillRect/>
                    </a:stretch>
                  </pic:blipFill>
                  <pic:spPr>
                    <a:xfrm>
                      <a:off x="0" y="0"/>
                      <a:ext cx="5267325" cy="3295650"/>
                    </a:xfrm>
                    <a:prstGeom prst="rect">
                      <a:avLst/>
                    </a:prstGeom>
                    <a:noFill/>
                    <a:ln>
                      <a:noFill/>
                    </a:ln>
                  </pic:spPr>
                </pic:pic>
              </a:graphicData>
            </a:graphic>
          </wp:inline>
        </w:drawing>
      </w:r>
    </w:p>
    <w:p>
      <w:pPr>
        <w:pStyle w:val="8"/>
        <w:numPr>
          <w:ilvl w:val="0"/>
          <w:numId w:val="15"/>
        </w:numPr>
      </w:pPr>
      <w:r>
        <w:rPr>
          <w:rFonts w:hint="eastAsia"/>
        </w:rPr>
        <w:t>录制完毕后，考生可在两个机位查看各端的回放视频</w:t>
      </w:r>
    </w:p>
    <w:p>
      <w:pPr>
        <w:pStyle w:val="8"/>
        <w:jc w:val="center"/>
      </w:pPr>
      <w:r>
        <w:drawing>
          <wp:inline distT="0" distB="0" distL="114300" distR="114300">
            <wp:extent cx="5266690" cy="3291840"/>
            <wp:effectExtent l="0" t="0" r="10160" b="3810"/>
            <wp:docPr id="44" name="图片 44" descr="上传视频_查看录制视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上传视频_查看录制视屏"/>
                    <pic:cNvPicPr>
                      <a:picLocks noChangeAspect="1"/>
                    </pic:cNvPicPr>
                  </pic:nvPicPr>
                  <pic:blipFill>
                    <a:blip r:embed="rId34"/>
                    <a:stretch>
                      <a:fillRect/>
                    </a:stretch>
                  </pic:blipFill>
                  <pic:spPr>
                    <a:xfrm>
                      <a:off x="0" y="0"/>
                      <a:ext cx="5266690" cy="3291840"/>
                    </a:xfrm>
                    <a:prstGeom prst="rect">
                      <a:avLst/>
                    </a:prstGeom>
                  </pic:spPr>
                </pic:pic>
              </a:graphicData>
            </a:graphic>
          </wp:inline>
        </w:drawing>
      </w:r>
    </w:p>
    <w:p>
      <w:pPr>
        <w:pStyle w:val="8"/>
        <w:numPr>
          <w:ilvl w:val="0"/>
          <w:numId w:val="15"/>
        </w:numPr>
      </w:pPr>
      <w:r>
        <w:rPr>
          <w:rFonts w:hint="eastAsia"/>
        </w:rPr>
        <w:t>考生可以选择该视频作为回答，也可选择重新录制（重新录制会扣减次数）</w:t>
      </w:r>
    </w:p>
    <w:p>
      <w:pPr>
        <w:pStyle w:val="2"/>
      </w:pPr>
      <w:bookmarkStart w:id="11" w:name="_Toc64987049"/>
      <w:bookmarkStart w:id="12" w:name="_Toc17901"/>
      <w:r>
        <w:rPr>
          <w:rFonts w:hint="eastAsia"/>
        </w:rPr>
        <w:t>3</w:t>
      </w:r>
      <w:r>
        <w:t>.</w:t>
      </w:r>
      <w:r>
        <w:rPr>
          <w:rFonts w:hint="eastAsia"/>
        </w:rPr>
        <w:t>考后</w:t>
      </w:r>
      <w:bookmarkEnd w:id="11"/>
      <w:bookmarkEnd w:id="12"/>
    </w:p>
    <w:p>
      <w:pPr>
        <w:numPr>
          <w:ilvl w:val="0"/>
          <w:numId w:val="16"/>
        </w:numPr>
        <w:rPr>
          <w:rFonts w:ascii="微软雅黑" w:hAnsi="微软雅黑" w:cs="微软雅黑"/>
        </w:rPr>
      </w:pPr>
      <w:r>
        <w:rPr>
          <w:rFonts w:hint="eastAsia" w:ascii="微软雅黑" w:hAnsi="微软雅黑" w:cs="微软雅黑"/>
        </w:rPr>
        <w:t>考试结束时，考生会收到</w:t>
      </w:r>
      <w:r>
        <w:rPr>
          <w:rFonts w:hint="eastAsia" w:ascii="微软雅黑" w:hAnsi="微软雅黑" w:cs="微软雅黑"/>
          <w:b/>
          <w:bCs/>
        </w:rPr>
        <w:t>结束提醒</w:t>
      </w:r>
    </w:p>
    <w:p>
      <w:pPr>
        <w:jc w:val="center"/>
        <w:rPr>
          <w:rFonts w:ascii="微软雅黑" w:hAnsi="微软雅黑" w:cs="微软雅黑"/>
        </w:rPr>
      </w:pPr>
      <w:r>
        <w:drawing>
          <wp:inline distT="0" distB="0" distL="114300" distR="114300">
            <wp:extent cx="5266690" cy="2570480"/>
            <wp:effectExtent l="0" t="0" r="10160" b="127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35"/>
                    <a:stretch>
                      <a:fillRect/>
                    </a:stretch>
                  </pic:blipFill>
                  <pic:spPr>
                    <a:xfrm>
                      <a:off x="0" y="0"/>
                      <a:ext cx="5266690" cy="2570480"/>
                    </a:xfrm>
                    <a:prstGeom prst="rect">
                      <a:avLst/>
                    </a:prstGeom>
                    <a:noFill/>
                    <a:ln>
                      <a:noFill/>
                    </a:ln>
                  </pic:spPr>
                </pic:pic>
              </a:graphicData>
            </a:graphic>
          </wp:inline>
        </w:drawing>
      </w:r>
    </w:p>
    <w:p>
      <w:pPr>
        <w:numPr>
          <w:ilvl w:val="0"/>
          <w:numId w:val="16"/>
        </w:numPr>
      </w:pPr>
      <w:r>
        <w:rPr>
          <w:rFonts w:hint="eastAsia" w:ascii="微软雅黑" w:hAnsi="微软雅黑" w:cs="微软雅黑"/>
        </w:rPr>
        <w:t>点击“关闭考试”按钮退出考场</w:t>
      </w:r>
    </w:p>
    <w:p>
      <w:pPr>
        <w:rPr>
          <w:rFonts w:ascii="微软雅黑" w:hAnsi="微软雅黑" w:cs="微软雅黑"/>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Times">
    <w:altName w:val="Times New Roman"/>
    <w:panose1 w:val="02020603050405020304"/>
    <w:charset w:val="00"/>
    <w:family w:val="roman"/>
    <w:pitch w:val="default"/>
    <w:sig w:usb0="00000000" w:usb1="00000000"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55DE0E"/>
    <w:multiLevelType w:val="singleLevel"/>
    <w:tmpl w:val="9055DE0E"/>
    <w:lvl w:ilvl="0" w:tentative="0">
      <w:start w:val="1"/>
      <w:numFmt w:val="lowerLetter"/>
      <w:lvlText w:val="%1."/>
      <w:lvlJc w:val="left"/>
      <w:pPr>
        <w:ind w:left="425" w:hanging="425"/>
      </w:pPr>
      <w:rPr>
        <w:rFonts w:hint="default"/>
      </w:rPr>
    </w:lvl>
  </w:abstractNum>
  <w:abstractNum w:abstractNumId="1">
    <w:nsid w:val="90CD9648"/>
    <w:multiLevelType w:val="singleLevel"/>
    <w:tmpl w:val="90CD9648"/>
    <w:lvl w:ilvl="0" w:tentative="0">
      <w:start w:val="1"/>
      <w:numFmt w:val="lowerLetter"/>
      <w:lvlText w:val="%1."/>
      <w:lvlJc w:val="left"/>
      <w:pPr>
        <w:ind w:left="425" w:hanging="425"/>
      </w:pPr>
      <w:rPr>
        <w:rFonts w:hint="default"/>
      </w:rPr>
    </w:lvl>
  </w:abstractNum>
  <w:abstractNum w:abstractNumId="2">
    <w:nsid w:val="A8D50CBE"/>
    <w:multiLevelType w:val="singleLevel"/>
    <w:tmpl w:val="A8D50CBE"/>
    <w:lvl w:ilvl="0" w:tentative="0">
      <w:start w:val="1"/>
      <w:numFmt w:val="decimal"/>
      <w:suff w:val="nothing"/>
      <w:lvlText w:val="%1、"/>
      <w:lvlJc w:val="left"/>
    </w:lvl>
  </w:abstractNum>
  <w:abstractNum w:abstractNumId="3">
    <w:nsid w:val="B3266AA5"/>
    <w:multiLevelType w:val="singleLevel"/>
    <w:tmpl w:val="B3266AA5"/>
    <w:lvl w:ilvl="0" w:tentative="0">
      <w:start w:val="1"/>
      <w:numFmt w:val="lowerLetter"/>
      <w:lvlText w:val="%1."/>
      <w:lvlJc w:val="left"/>
      <w:pPr>
        <w:ind w:left="425" w:hanging="425"/>
      </w:pPr>
      <w:rPr>
        <w:rFonts w:hint="default"/>
      </w:rPr>
    </w:lvl>
  </w:abstractNum>
  <w:abstractNum w:abstractNumId="4">
    <w:nsid w:val="B7FD7817"/>
    <w:multiLevelType w:val="singleLevel"/>
    <w:tmpl w:val="B7FD7817"/>
    <w:lvl w:ilvl="0" w:tentative="0">
      <w:start w:val="1"/>
      <w:numFmt w:val="lowerLetter"/>
      <w:lvlText w:val="%1."/>
      <w:lvlJc w:val="left"/>
      <w:pPr>
        <w:ind w:left="425" w:hanging="425"/>
      </w:pPr>
      <w:rPr>
        <w:rFonts w:hint="default"/>
      </w:rPr>
    </w:lvl>
  </w:abstractNum>
  <w:abstractNum w:abstractNumId="5">
    <w:nsid w:val="BCE2281E"/>
    <w:multiLevelType w:val="multilevel"/>
    <w:tmpl w:val="BCE2281E"/>
    <w:lvl w:ilvl="0" w:tentative="0">
      <w:start w:val="1"/>
      <w:numFmt w:val="decimal"/>
      <w:pStyle w:val="21"/>
      <w:lvlText w:val="%1."/>
      <w:lvlJc w:val="left"/>
      <w:pPr>
        <w:ind w:left="425" w:hanging="425"/>
      </w:pPr>
      <w:rPr>
        <w:rFonts w:hint="default" w:ascii="Arial" w:hAnsi="Arial" w:eastAsia="宋体" w:cs="Arial"/>
        <w:sz w:val="32"/>
      </w:rPr>
    </w:lvl>
    <w:lvl w:ilvl="1" w:tentative="0">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tentative="0">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22"/>
      <w:lvlText w:val="%1.%2.%3.%4."/>
      <w:lvlJc w:val="left"/>
      <w:pPr>
        <w:ind w:left="851" w:hanging="851"/>
      </w:pPr>
    </w:lvl>
    <w:lvl w:ilvl="4" w:tentative="0">
      <w:start w:val="1"/>
      <w:numFmt w:val="decimal"/>
      <w:pStyle w:val="23"/>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4684" w:hanging="1418"/>
      </w:pPr>
    </w:lvl>
    <w:lvl w:ilvl="8" w:tentative="0">
      <w:start w:val="1"/>
      <w:numFmt w:val="decimal"/>
      <w:lvlText w:val="%1.%2.%3.%4.%5.%6.%7.%8.%9."/>
      <w:lvlJc w:val="left"/>
      <w:pPr>
        <w:ind w:left="4825" w:hanging="1559"/>
      </w:pPr>
    </w:lvl>
  </w:abstractNum>
  <w:abstractNum w:abstractNumId="6">
    <w:nsid w:val="DC906014"/>
    <w:multiLevelType w:val="singleLevel"/>
    <w:tmpl w:val="DC906014"/>
    <w:lvl w:ilvl="0" w:tentative="0">
      <w:start w:val="1"/>
      <w:numFmt w:val="lowerLetter"/>
      <w:lvlText w:val="%1."/>
      <w:lvlJc w:val="left"/>
      <w:pPr>
        <w:ind w:left="425" w:hanging="425"/>
      </w:pPr>
      <w:rPr>
        <w:rFonts w:hint="default"/>
      </w:rPr>
    </w:lvl>
  </w:abstractNum>
  <w:abstractNum w:abstractNumId="7">
    <w:nsid w:val="E06344E3"/>
    <w:multiLevelType w:val="singleLevel"/>
    <w:tmpl w:val="E06344E3"/>
    <w:lvl w:ilvl="0" w:tentative="0">
      <w:start w:val="1"/>
      <w:numFmt w:val="bullet"/>
      <w:lvlText w:val=""/>
      <w:lvlJc w:val="left"/>
      <w:pPr>
        <w:ind w:left="420" w:hanging="420"/>
      </w:pPr>
      <w:rPr>
        <w:rFonts w:hint="default" w:ascii="Wingdings" w:hAnsi="Wingdings"/>
      </w:rPr>
    </w:lvl>
  </w:abstractNum>
  <w:abstractNum w:abstractNumId="8">
    <w:nsid w:val="E97DF630"/>
    <w:multiLevelType w:val="singleLevel"/>
    <w:tmpl w:val="E97DF630"/>
    <w:lvl w:ilvl="0" w:tentative="0">
      <w:start w:val="1"/>
      <w:numFmt w:val="lowerLetter"/>
      <w:lvlText w:val="%1."/>
      <w:lvlJc w:val="left"/>
      <w:pPr>
        <w:ind w:left="425" w:hanging="425"/>
      </w:pPr>
      <w:rPr>
        <w:rFonts w:hint="default"/>
      </w:rPr>
    </w:lvl>
  </w:abstractNum>
  <w:abstractNum w:abstractNumId="9">
    <w:nsid w:val="EEC196E6"/>
    <w:multiLevelType w:val="singleLevel"/>
    <w:tmpl w:val="EEC196E6"/>
    <w:lvl w:ilvl="0" w:tentative="0">
      <w:start w:val="1"/>
      <w:numFmt w:val="lowerLetter"/>
      <w:lvlText w:val="%1."/>
      <w:lvlJc w:val="left"/>
      <w:pPr>
        <w:ind w:left="425" w:hanging="425"/>
      </w:pPr>
      <w:rPr>
        <w:rFonts w:hint="default"/>
      </w:rPr>
    </w:lvl>
  </w:abstractNum>
  <w:abstractNum w:abstractNumId="10">
    <w:nsid w:val="F1CD4D5C"/>
    <w:multiLevelType w:val="singleLevel"/>
    <w:tmpl w:val="F1CD4D5C"/>
    <w:lvl w:ilvl="0" w:tentative="0">
      <w:start w:val="1"/>
      <w:numFmt w:val="lowerLetter"/>
      <w:lvlText w:val="%1."/>
      <w:lvlJc w:val="left"/>
      <w:pPr>
        <w:ind w:left="425" w:hanging="425"/>
      </w:pPr>
      <w:rPr>
        <w:rFonts w:hint="default"/>
      </w:rPr>
    </w:lvl>
  </w:abstractNum>
  <w:abstractNum w:abstractNumId="11">
    <w:nsid w:val="182F592B"/>
    <w:multiLevelType w:val="singleLevel"/>
    <w:tmpl w:val="182F592B"/>
    <w:lvl w:ilvl="0" w:tentative="0">
      <w:start w:val="1"/>
      <w:numFmt w:val="lowerLetter"/>
      <w:lvlText w:val="%1."/>
      <w:lvlJc w:val="left"/>
      <w:pPr>
        <w:ind w:left="425" w:hanging="425"/>
      </w:pPr>
      <w:rPr>
        <w:rFonts w:hint="default"/>
      </w:rPr>
    </w:lvl>
  </w:abstractNum>
  <w:abstractNum w:abstractNumId="12">
    <w:nsid w:val="1C159E57"/>
    <w:multiLevelType w:val="singleLevel"/>
    <w:tmpl w:val="1C159E57"/>
    <w:lvl w:ilvl="0" w:tentative="0">
      <w:start w:val="1"/>
      <w:numFmt w:val="lowerLetter"/>
      <w:lvlText w:val="%1."/>
      <w:lvlJc w:val="left"/>
      <w:pPr>
        <w:ind w:left="425" w:hanging="425"/>
      </w:pPr>
      <w:rPr>
        <w:rFonts w:hint="default"/>
      </w:rPr>
    </w:lvl>
  </w:abstractNum>
  <w:abstractNum w:abstractNumId="13">
    <w:nsid w:val="3B574130"/>
    <w:multiLevelType w:val="singleLevel"/>
    <w:tmpl w:val="3B574130"/>
    <w:lvl w:ilvl="0" w:tentative="0">
      <w:start w:val="1"/>
      <w:numFmt w:val="lowerLetter"/>
      <w:lvlText w:val="%1."/>
      <w:lvlJc w:val="left"/>
      <w:pPr>
        <w:ind w:left="425" w:hanging="425"/>
      </w:pPr>
      <w:rPr>
        <w:rFonts w:hint="default"/>
      </w:rPr>
    </w:lvl>
  </w:abstractNum>
  <w:abstractNum w:abstractNumId="14">
    <w:nsid w:val="5EE9B6D1"/>
    <w:multiLevelType w:val="singleLevel"/>
    <w:tmpl w:val="5EE9B6D1"/>
    <w:lvl w:ilvl="0" w:tentative="0">
      <w:start w:val="1"/>
      <w:numFmt w:val="bullet"/>
      <w:lvlText w:val=""/>
      <w:lvlJc w:val="left"/>
      <w:pPr>
        <w:ind w:left="420" w:hanging="420"/>
      </w:pPr>
      <w:rPr>
        <w:rFonts w:hint="default" w:ascii="Wingdings" w:hAnsi="Wingdings"/>
      </w:rPr>
    </w:lvl>
  </w:abstractNum>
  <w:abstractNum w:abstractNumId="15">
    <w:nsid w:val="75CB6BC3"/>
    <w:multiLevelType w:val="singleLevel"/>
    <w:tmpl w:val="75CB6BC3"/>
    <w:lvl w:ilvl="0" w:tentative="0">
      <w:start w:val="1"/>
      <w:numFmt w:val="lowerLetter"/>
      <w:lvlText w:val="%1."/>
      <w:lvlJc w:val="left"/>
      <w:pPr>
        <w:ind w:left="425" w:hanging="425"/>
      </w:pPr>
      <w:rPr>
        <w:rFonts w:hint="default"/>
      </w:rPr>
    </w:lvl>
  </w:abstractNum>
  <w:num w:numId="1">
    <w:abstractNumId w:val="5"/>
  </w:num>
  <w:num w:numId="2">
    <w:abstractNumId w:val="2"/>
  </w:num>
  <w:num w:numId="3">
    <w:abstractNumId w:val="15"/>
  </w:num>
  <w:num w:numId="4">
    <w:abstractNumId w:val="9"/>
  </w:num>
  <w:num w:numId="5">
    <w:abstractNumId w:val="11"/>
  </w:num>
  <w:num w:numId="6">
    <w:abstractNumId w:val="4"/>
  </w:num>
  <w:num w:numId="7">
    <w:abstractNumId w:val="8"/>
  </w:num>
  <w:num w:numId="8">
    <w:abstractNumId w:val="1"/>
  </w:num>
  <w:num w:numId="9">
    <w:abstractNumId w:val="13"/>
  </w:num>
  <w:num w:numId="10">
    <w:abstractNumId w:val="3"/>
  </w:num>
  <w:num w:numId="11">
    <w:abstractNumId w:val="10"/>
  </w:num>
  <w:num w:numId="12">
    <w:abstractNumId w:val="14"/>
  </w:num>
  <w:num w:numId="13">
    <w:abstractNumId w:val="7"/>
  </w:num>
  <w:num w:numId="14">
    <w:abstractNumId w:val="12"/>
  </w:num>
  <w:num w:numId="15">
    <w:abstractNumId w:val="6"/>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8AD"/>
    <w:rsid w:val="0002676C"/>
    <w:rsid w:val="00044E9F"/>
    <w:rsid w:val="00081B86"/>
    <w:rsid w:val="000B3834"/>
    <w:rsid w:val="000B7384"/>
    <w:rsid w:val="000C621B"/>
    <w:rsid w:val="000D18CD"/>
    <w:rsid w:val="000E73EA"/>
    <w:rsid w:val="001028FD"/>
    <w:rsid w:val="001142C0"/>
    <w:rsid w:val="00173533"/>
    <w:rsid w:val="00190C25"/>
    <w:rsid w:val="00200265"/>
    <w:rsid w:val="002206E7"/>
    <w:rsid w:val="0024055B"/>
    <w:rsid w:val="00266FC6"/>
    <w:rsid w:val="002A225C"/>
    <w:rsid w:val="002A24F3"/>
    <w:rsid w:val="002A64AB"/>
    <w:rsid w:val="002C2CC0"/>
    <w:rsid w:val="002D3385"/>
    <w:rsid w:val="002D47CF"/>
    <w:rsid w:val="00315E83"/>
    <w:rsid w:val="00322BD8"/>
    <w:rsid w:val="0033554D"/>
    <w:rsid w:val="00344DA2"/>
    <w:rsid w:val="00356393"/>
    <w:rsid w:val="00374DDF"/>
    <w:rsid w:val="00381778"/>
    <w:rsid w:val="0038471A"/>
    <w:rsid w:val="00393A04"/>
    <w:rsid w:val="003A3263"/>
    <w:rsid w:val="003B3D11"/>
    <w:rsid w:val="003C25FE"/>
    <w:rsid w:val="003E18F2"/>
    <w:rsid w:val="003E7F49"/>
    <w:rsid w:val="003F2444"/>
    <w:rsid w:val="00402B11"/>
    <w:rsid w:val="004225EF"/>
    <w:rsid w:val="00423AB5"/>
    <w:rsid w:val="00436AE8"/>
    <w:rsid w:val="0044041B"/>
    <w:rsid w:val="00447C9E"/>
    <w:rsid w:val="00483AB0"/>
    <w:rsid w:val="004903DF"/>
    <w:rsid w:val="00491B9B"/>
    <w:rsid w:val="00494D2C"/>
    <w:rsid w:val="004A6F21"/>
    <w:rsid w:val="004B3A14"/>
    <w:rsid w:val="004C45C0"/>
    <w:rsid w:val="004F6379"/>
    <w:rsid w:val="00504395"/>
    <w:rsid w:val="00520F4A"/>
    <w:rsid w:val="005245DC"/>
    <w:rsid w:val="00552CC4"/>
    <w:rsid w:val="005A16EA"/>
    <w:rsid w:val="005A6876"/>
    <w:rsid w:val="005B33AE"/>
    <w:rsid w:val="005C7638"/>
    <w:rsid w:val="005D6577"/>
    <w:rsid w:val="00606BD2"/>
    <w:rsid w:val="00654755"/>
    <w:rsid w:val="00654D01"/>
    <w:rsid w:val="006A7FFA"/>
    <w:rsid w:val="006C5766"/>
    <w:rsid w:val="006C640C"/>
    <w:rsid w:val="006E3D43"/>
    <w:rsid w:val="00702176"/>
    <w:rsid w:val="0071775A"/>
    <w:rsid w:val="00720B83"/>
    <w:rsid w:val="00721FE1"/>
    <w:rsid w:val="00753BE4"/>
    <w:rsid w:val="0075494A"/>
    <w:rsid w:val="00754F42"/>
    <w:rsid w:val="00785E7D"/>
    <w:rsid w:val="00792455"/>
    <w:rsid w:val="00793611"/>
    <w:rsid w:val="007A6BB1"/>
    <w:rsid w:val="007D5240"/>
    <w:rsid w:val="007D5AE8"/>
    <w:rsid w:val="0080610B"/>
    <w:rsid w:val="00820267"/>
    <w:rsid w:val="00821EBC"/>
    <w:rsid w:val="0083283A"/>
    <w:rsid w:val="008439DD"/>
    <w:rsid w:val="00845467"/>
    <w:rsid w:val="00856169"/>
    <w:rsid w:val="00865422"/>
    <w:rsid w:val="00870BFF"/>
    <w:rsid w:val="00874F67"/>
    <w:rsid w:val="00876A39"/>
    <w:rsid w:val="00884F0F"/>
    <w:rsid w:val="008971C2"/>
    <w:rsid w:val="008A30F5"/>
    <w:rsid w:val="008A7D92"/>
    <w:rsid w:val="008D7BC6"/>
    <w:rsid w:val="008E59A1"/>
    <w:rsid w:val="008F472B"/>
    <w:rsid w:val="008F7A5E"/>
    <w:rsid w:val="00913793"/>
    <w:rsid w:val="00931031"/>
    <w:rsid w:val="00945334"/>
    <w:rsid w:val="00952EB1"/>
    <w:rsid w:val="009747E4"/>
    <w:rsid w:val="00991054"/>
    <w:rsid w:val="00993DCC"/>
    <w:rsid w:val="00993EDA"/>
    <w:rsid w:val="009A5141"/>
    <w:rsid w:val="009A5987"/>
    <w:rsid w:val="009A7CF2"/>
    <w:rsid w:val="009B1623"/>
    <w:rsid w:val="009E0599"/>
    <w:rsid w:val="009E2673"/>
    <w:rsid w:val="009F7806"/>
    <w:rsid w:val="00A04A64"/>
    <w:rsid w:val="00A0601B"/>
    <w:rsid w:val="00A12C88"/>
    <w:rsid w:val="00A13E61"/>
    <w:rsid w:val="00A20076"/>
    <w:rsid w:val="00A356F5"/>
    <w:rsid w:val="00A36E51"/>
    <w:rsid w:val="00A420B8"/>
    <w:rsid w:val="00A46209"/>
    <w:rsid w:val="00A507AA"/>
    <w:rsid w:val="00A5424F"/>
    <w:rsid w:val="00A566F5"/>
    <w:rsid w:val="00A57965"/>
    <w:rsid w:val="00A618ED"/>
    <w:rsid w:val="00A87418"/>
    <w:rsid w:val="00A93382"/>
    <w:rsid w:val="00AB54B6"/>
    <w:rsid w:val="00AC135C"/>
    <w:rsid w:val="00AD1806"/>
    <w:rsid w:val="00AD7ED5"/>
    <w:rsid w:val="00B20E40"/>
    <w:rsid w:val="00B42826"/>
    <w:rsid w:val="00B45A58"/>
    <w:rsid w:val="00B50424"/>
    <w:rsid w:val="00B70E85"/>
    <w:rsid w:val="00B768BF"/>
    <w:rsid w:val="00BA505F"/>
    <w:rsid w:val="00BE67F0"/>
    <w:rsid w:val="00BF5A51"/>
    <w:rsid w:val="00C01B7A"/>
    <w:rsid w:val="00C22586"/>
    <w:rsid w:val="00C544C2"/>
    <w:rsid w:val="00C567E5"/>
    <w:rsid w:val="00C60428"/>
    <w:rsid w:val="00C6209F"/>
    <w:rsid w:val="00C62BF3"/>
    <w:rsid w:val="00C73282"/>
    <w:rsid w:val="00C748AD"/>
    <w:rsid w:val="00C87FC8"/>
    <w:rsid w:val="00CB574E"/>
    <w:rsid w:val="00CE5978"/>
    <w:rsid w:val="00D00107"/>
    <w:rsid w:val="00D01105"/>
    <w:rsid w:val="00D274FA"/>
    <w:rsid w:val="00D41E22"/>
    <w:rsid w:val="00D57E1E"/>
    <w:rsid w:val="00D619A4"/>
    <w:rsid w:val="00DA6119"/>
    <w:rsid w:val="00DB260B"/>
    <w:rsid w:val="00DD063C"/>
    <w:rsid w:val="00DE7106"/>
    <w:rsid w:val="00DF2016"/>
    <w:rsid w:val="00E12EB8"/>
    <w:rsid w:val="00E17715"/>
    <w:rsid w:val="00E244F8"/>
    <w:rsid w:val="00E319B2"/>
    <w:rsid w:val="00E449A8"/>
    <w:rsid w:val="00E52A83"/>
    <w:rsid w:val="00E81460"/>
    <w:rsid w:val="00E90844"/>
    <w:rsid w:val="00E9100A"/>
    <w:rsid w:val="00E932CC"/>
    <w:rsid w:val="00EB4F79"/>
    <w:rsid w:val="00EC605B"/>
    <w:rsid w:val="00EC60DD"/>
    <w:rsid w:val="00EE6992"/>
    <w:rsid w:val="00F114E8"/>
    <w:rsid w:val="00F3532D"/>
    <w:rsid w:val="00F44E1F"/>
    <w:rsid w:val="00F86287"/>
    <w:rsid w:val="00F90BAC"/>
    <w:rsid w:val="00F926F5"/>
    <w:rsid w:val="00FA3A3F"/>
    <w:rsid w:val="00FC1490"/>
    <w:rsid w:val="00FE51BB"/>
    <w:rsid w:val="00FF291B"/>
    <w:rsid w:val="015C5BB6"/>
    <w:rsid w:val="030C5891"/>
    <w:rsid w:val="042B450E"/>
    <w:rsid w:val="063952C8"/>
    <w:rsid w:val="07A06E5F"/>
    <w:rsid w:val="07A10D99"/>
    <w:rsid w:val="098550F5"/>
    <w:rsid w:val="09A77B97"/>
    <w:rsid w:val="09B40546"/>
    <w:rsid w:val="0A793F5A"/>
    <w:rsid w:val="0AFB2327"/>
    <w:rsid w:val="0B7A2A77"/>
    <w:rsid w:val="0C0F044D"/>
    <w:rsid w:val="0CD12989"/>
    <w:rsid w:val="11BA24B2"/>
    <w:rsid w:val="12806A95"/>
    <w:rsid w:val="15F33300"/>
    <w:rsid w:val="15F855D9"/>
    <w:rsid w:val="19FF6CA1"/>
    <w:rsid w:val="1AD440C4"/>
    <w:rsid w:val="1DAD2BF0"/>
    <w:rsid w:val="1DEB231C"/>
    <w:rsid w:val="1F38520E"/>
    <w:rsid w:val="2037577F"/>
    <w:rsid w:val="20C34921"/>
    <w:rsid w:val="22A04AE7"/>
    <w:rsid w:val="256A398E"/>
    <w:rsid w:val="27505AD6"/>
    <w:rsid w:val="27893F69"/>
    <w:rsid w:val="283E2588"/>
    <w:rsid w:val="2B34053B"/>
    <w:rsid w:val="2C1E576B"/>
    <w:rsid w:val="2DA87FDB"/>
    <w:rsid w:val="2DF43D27"/>
    <w:rsid w:val="2E5E1664"/>
    <w:rsid w:val="35587078"/>
    <w:rsid w:val="39546F32"/>
    <w:rsid w:val="3A183A83"/>
    <w:rsid w:val="3A8976C5"/>
    <w:rsid w:val="3C52122B"/>
    <w:rsid w:val="3C822BF5"/>
    <w:rsid w:val="444D4E57"/>
    <w:rsid w:val="48255341"/>
    <w:rsid w:val="48FC4102"/>
    <w:rsid w:val="519C7395"/>
    <w:rsid w:val="56162F05"/>
    <w:rsid w:val="56176EA3"/>
    <w:rsid w:val="586F4D3E"/>
    <w:rsid w:val="59355314"/>
    <w:rsid w:val="593F6F37"/>
    <w:rsid w:val="5B581DA8"/>
    <w:rsid w:val="5DE257FE"/>
    <w:rsid w:val="5FA21428"/>
    <w:rsid w:val="60C53CA0"/>
    <w:rsid w:val="62D92854"/>
    <w:rsid w:val="62E426F8"/>
    <w:rsid w:val="6392711C"/>
    <w:rsid w:val="651545D5"/>
    <w:rsid w:val="65851A14"/>
    <w:rsid w:val="658A6C71"/>
    <w:rsid w:val="65F976F0"/>
    <w:rsid w:val="69FB1F60"/>
    <w:rsid w:val="6A0C6E49"/>
    <w:rsid w:val="6BDC0EC1"/>
    <w:rsid w:val="6C442442"/>
    <w:rsid w:val="6C557EC0"/>
    <w:rsid w:val="6CE74BA0"/>
    <w:rsid w:val="6D012C1F"/>
    <w:rsid w:val="6D4A5F65"/>
    <w:rsid w:val="6FC46235"/>
    <w:rsid w:val="77C50318"/>
    <w:rsid w:val="787A13AF"/>
    <w:rsid w:val="7CE1364C"/>
    <w:rsid w:val="7E3A3970"/>
    <w:rsid w:val="7E4B5361"/>
    <w:rsid w:val="7ECF54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微软雅黑" w:asciiTheme="minorHAnsi" w:hAnsiTheme="minorHAnsi" w:cstheme="minorBidi"/>
      <w:kern w:val="2"/>
      <w:sz w:val="21"/>
      <w:szCs w:val="24"/>
      <w:lang w:val="en-US" w:eastAsia="zh-CN" w:bidi="ar-SA"/>
    </w:rPr>
  </w:style>
  <w:style w:type="paragraph" w:styleId="2">
    <w:name w:val="heading 1"/>
    <w:basedOn w:val="1"/>
    <w:next w:val="1"/>
    <w:link w:val="1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0"/>
    <w:unhideWhenUsed/>
    <w:qFormat/>
    <w:uiPriority w:val="0"/>
    <w:pPr>
      <w:keepNext/>
      <w:keepLines/>
      <w:spacing w:before="260" w:after="260" w:line="416" w:lineRule="auto"/>
      <w:outlineLvl w:val="1"/>
    </w:pPr>
    <w:rPr>
      <w:rFonts w:asciiTheme="majorHAnsi" w:hAnsiTheme="majorHAnsi" w:cstheme="majorBidi"/>
      <w:b/>
      <w:bCs/>
      <w:sz w:val="32"/>
      <w:szCs w:val="32"/>
    </w:rPr>
  </w:style>
  <w:style w:type="paragraph" w:styleId="4">
    <w:name w:val="heading 3"/>
    <w:basedOn w:val="1"/>
    <w:next w:val="1"/>
    <w:link w:val="19"/>
    <w:unhideWhenUsed/>
    <w:qFormat/>
    <w:uiPriority w:val="0"/>
    <w:pPr>
      <w:keepNext/>
      <w:keepLines/>
      <w:ind w:firstLine="363"/>
      <w:outlineLvl w:val="2"/>
    </w:pPr>
    <w:rPr>
      <w:b/>
      <w:bCs/>
      <w:kern w:val="0"/>
      <w:sz w:val="24"/>
      <w:szCs w:val="32"/>
      <w:lang w:eastAsia="en-US" w:bidi="en-US"/>
    </w:rPr>
  </w:style>
  <w:style w:type="paragraph" w:styleId="5">
    <w:name w:val="heading 4"/>
    <w:basedOn w:val="1"/>
    <w:next w:val="1"/>
    <w:semiHidden/>
    <w:unhideWhenUsed/>
    <w:qFormat/>
    <w:uiPriority w:val="0"/>
    <w:pPr>
      <w:keepNext/>
      <w:keepLines/>
      <w:spacing w:before="280" w:after="290" w:line="372" w:lineRule="auto"/>
      <w:outlineLvl w:val="3"/>
    </w:pPr>
    <w:rPr>
      <w:rFonts w:ascii="Arial" w:hAnsi="Arial"/>
      <w:b/>
      <w:sz w:val="28"/>
    </w:rPr>
  </w:style>
  <w:style w:type="paragraph" w:styleId="6">
    <w:name w:val="heading 5"/>
    <w:basedOn w:val="1"/>
    <w:next w:val="1"/>
    <w:link w:val="24"/>
    <w:semiHidden/>
    <w:unhideWhenUsed/>
    <w:qFormat/>
    <w:uiPriority w:val="0"/>
    <w:pPr>
      <w:keepNext/>
      <w:keepLines/>
      <w:outlineLvl w:val="4"/>
    </w:pPr>
    <w:rPr>
      <w:rFonts w:ascii="Times" w:hAnsi="Times" w:cs="Times New Roman"/>
      <w:bCs/>
      <w:sz w:val="24"/>
      <w:szCs w:val="28"/>
    </w:rPr>
  </w:style>
  <w:style w:type="character" w:default="1" w:styleId="15">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7">
    <w:name w:val="caption"/>
    <w:basedOn w:val="1"/>
    <w:next w:val="1"/>
    <w:semiHidden/>
    <w:unhideWhenUsed/>
    <w:qFormat/>
    <w:uiPriority w:val="0"/>
    <w:rPr>
      <w:rFonts w:ascii="Arial" w:hAnsi="Arial" w:eastAsia="黑体"/>
      <w:sz w:val="20"/>
    </w:rPr>
  </w:style>
  <w:style w:type="paragraph" w:styleId="8">
    <w:name w:val="Body Text"/>
    <w:basedOn w:val="1"/>
    <w:link w:val="30"/>
    <w:qFormat/>
    <w:uiPriority w:val="0"/>
  </w:style>
  <w:style w:type="paragraph" w:styleId="9">
    <w:name w:val="Balloon Text"/>
    <w:basedOn w:val="1"/>
    <w:link w:val="27"/>
    <w:qFormat/>
    <w:uiPriority w:val="0"/>
    <w:rPr>
      <w:sz w:val="18"/>
      <w:szCs w:val="18"/>
    </w:rPr>
  </w:style>
  <w:style w:type="paragraph" w:styleId="10">
    <w:name w:val="footer"/>
    <w:basedOn w:val="1"/>
    <w:link w:val="29"/>
    <w:qFormat/>
    <w:uiPriority w:val="0"/>
    <w:pPr>
      <w:tabs>
        <w:tab w:val="center" w:pos="4153"/>
        <w:tab w:val="right" w:pos="8306"/>
      </w:tabs>
      <w:snapToGrid w:val="0"/>
      <w:jc w:val="left"/>
    </w:pPr>
    <w:rPr>
      <w:sz w:val="18"/>
      <w:szCs w:val="18"/>
    </w:rPr>
  </w:style>
  <w:style w:type="paragraph" w:styleId="11">
    <w:name w:val="header"/>
    <w:basedOn w:val="1"/>
    <w:link w:val="28"/>
    <w:qFormat/>
    <w:uiPriority w:val="0"/>
    <w:pPr>
      <w:pBdr>
        <w:bottom w:val="single" w:color="auto" w:sz="6" w:space="1"/>
      </w:pBdr>
      <w:tabs>
        <w:tab w:val="center" w:pos="4153"/>
        <w:tab w:val="right" w:pos="8306"/>
      </w:tabs>
      <w:snapToGrid w:val="0"/>
      <w:jc w:val="center"/>
    </w:pPr>
    <w:rPr>
      <w:sz w:val="18"/>
      <w:szCs w:val="18"/>
    </w:rPr>
  </w:style>
  <w:style w:type="paragraph" w:styleId="12">
    <w:name w:val="Title"/>
    <w:basedOn w:val="1"/>
    <w:next w:val="1"/>
    <w:link w:val="25"/>
    <w:qFormat/>
    <w:uiPriority w:val="0"/>
    <w:pPr>
      <w:jc w:val="center"/>
      <w:outlineLvl w:val="0"/>
    </w:pPr>
    <w:rPr>
      <w:rFonts w:asciiTheme="majorHAnsi" w:hAnsiTheme="majorHAnsi" w:cstheme="majorBidi"/>
      <w:b/>
      <w:bCs/>
      <w:sz w:val="44"/>
      <w:szCs w:val="32"/>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FollowedHyperlink"/>
    <w:basedOn w:val="15"/>
    <w:uiPriority w:val="0"/>
    <w:rPr>
      <w:color w:val="954F72" w:themeColor="followedHyperlink"/>
      <w:u w:val="single"/>
      <w14:textFill>
        <w14:solidFill>
          <w14:schemeClr w14:val="folHlink"/>
        </w14:solidFill>
      </w14:textFill>
    </w:rPr>
  </w:style>
  <w:style w:type="character" w:styleId="17">
    <w:name w:val="Hyperlink"/>
    <w:basedOn w:val="15"/>
    <w:qFormat/>
    <w:uiPriority w:val="0"/>
    <w:rPr>
      <w:color w:val="0563C1" w:themeColor="hyperlink"/>
      <w:u w:val="single"/>
      <w14:textFill>
        <w14:solidFill>
          <w14:schemeClr w14:val="hlink"/>
        </w14:solidFill>
      </w14:textFill>
    </w:rPr>
  </w:style>
  <w:style w:type="character" w:customStyle="1" w:styleId="18">
    <w:name w:val="标题 1 Char"/>
    <w:basedOn w:val="15"/>
    <w:link w:val="2"/>
    <w:qFormat/>
    <w:uiPriority w:val="9"/>
    <w:rPr>
      <w:rFonts w:eastAsia="微软雅黑" w:asciiTheme="minorHAnsi" w:hAnsiTheme="minorHAnsi"/>
      <w:b/>
      <w:bCs/>
      <w:kern w:val="0"/>
      <w:sz w:val="44"/>
      <w:szCs w:val="44"/>
      <w:lang w:eastAsia="en-US" w:bidi="en-US"/>
    </w:rPr>
  </w:style>
  <w:style w:type="character" w:customStyle="1" w:styleId="19">
    <w:name w:val="标题 3 Char"/>
    <w:basedOn w:val="15"/>
    <w:link w:val="4"/>
    <w:qFormat/>
    <w:uiPriority w:val="0"/>
    <w:rPr>
      <w:rFonts w:eastAsia="微软雅黑" w:asciiTheme="minorHAnsi" w:hAnsiTheme="minorHAnsi"/>
      <w:b/>
      <w:bCs/>
      <w:kern w:val="0"/>
      <w:sz w:val="24"/>
      <w:szCs w:val="32"/>
      <w:lang w:eastAsia="en-US" w:bidi="en-US"/>
    </w:rPr>
  </w:style>
  <w:style w:type="character" w:customStyle="1" w:styleId="20">
    <w:name w:val="标题 2 Char"/>
    <w:basedOn w:val="15"/>
    <w:link w:val="3"/>
    <w:qFormat/>
    <w:uiPriority w:val="0"/>
    <w:rPr>
      <w:rFonts w:eastAsia="微软雅黑" w:asciiTheme="majorHAnsi" w:hAnsiTheme="majorHAnsi" w:cstheme="majorBidi"/>
      <w:b/>
      <w:bCs/>
      <w:kern w:val="2"/>
      <w:sz w:val="32"/>
      <w:szCs w:val="32"/>
    </w:rPr>
  </w:style>
  <w:style w:type="paragraph" w:customStyle="1" w:styleId="21">
    <w:name w:val="T1"/>
    <w:basedOn w:val="1"/>
    <w:qFormat/>
    <w:uiPriority w:val="0"/>
    <w:pPr>
      <w:numPr>
        <w:ilvl w:val="0"/>
        <w:numId w:val="1"/>
      </w:numPr>
    </w:pPr>
  </w:style>
  <w:style w:type="paragraph" w:customStyle="1" w:styleId="22">
    <w:name w:val="T4"/>
    <w:basedOn w:val="1"/>
    <w:qFormat/>
    <w:uiPriority w:val="0"/>
    <w:pPr>
      <w:numPr>
        <w:ilvl w:val="3"/>
        <w:numId w:val="1"/>
      </w:numPr>
    </w:pPr>
  </w:style>
  <w:style w:type="paragraph" w:customStyle="1" w:styleId="23">
    <w:name w:val="T5"/>
    <w:basedOn w:val="1"/>
    <w:qFormat/>
    <w:uiPriority w:val="0"/>
    <w:pPr>
      <w:numPr>
        <w:ilvl w:val="4"/>
        <w:numId w:val="1"/>
      </w:numPr>
    </w:pPr>
  </w:style>
  <w:style w:type="character" w:customStyle="1" w:styleId="24">
    <w:name w:val="标题 5 Char"/>
    <w:basedOn w:val="15"/>
    <w:link w:val="6"/>
    <w:qFormat/>
    <w:uiPriority w:val="0"/>
    <w:rPr>
      <w:rFonts w:ascii="Times" w:hAnsi="Times" w:eastAsia="微软雅黑" w:cs="Times New Roman"/>
      <w:bCs/>
      <w:sz w:val="24"/>
      <w:szCs w:val="28"/>
    </w:rPr>
  </w:style>
  <w:style w:type="character" w:customStyle="1" w:styleId="25">
    <w:name w:val="标题 Char"/>
    <w:basedOn w:val="15"/>
    <w:link w:val="12"/>
    <w:qFormat/>
    <w:uiPriority w:val="10"/>
    <w:rPr>
      <w:rFonts w:eastAsia="微软雅黑" w:asciiTheme="majorHAnsi" w:hAnsiTheme="majorHAnsi" w:cstheme="majorBidi"/>
      <w:b/>
      <w:bCs/>
      <w:sz w:val="44"/>
      <w:szCs w:val="32"/>
    </w:rPr>
  </w:style>
  <w:style w:type="paragraph" w:styleId="26">
    <w:name w:val="List Paragraph"/>
    <w:basedOn w:val="1"/>
    <w:qFormat/>
    <w:uiPriority w:val="34"/>
    <w:pPr>
      <w:jc w:val="left"/>
    </w:pPr>
    <w:rPr>
      <w:szCs w:val="22"/>
    </w:rPr>
  </w:style>
  <w:style w:type="character" w:customStyle="1" w:styleId="27">
    <w:name w:val="批注框文本 Char"/>
    <w:basedOn w:val="15"/>
    <w:link w:val="9"/>
    <w:uiPriority w:val="0"/>
    <w:rPr>
      <w:rFonts w:eastAsia="微软雅黑"/>
      <w:kern w:val="2"/>
      <w:sz w:val="18"/>
      <w:szCs w:val="18"/>
    </w:rPr>
  </w:style>
  <w:style w:type="character" w:customStyle="1" w:styleId="28">
    <w:name w:val="页眉 Char"/>
    <w:basedOn w:val="15"/>
    <w:link w:val="11"/>
    <w:qFormat/>
    <w:uiPriority w:val="0"/>
    <w:rPr>
      <w:rFonts w:eastAsia="微软雅黑"/>
      <w:kern w:val="2"/>
      <w:sz w:val="18"/>
      <w:szCs w:val="18"/>
    </w:rPr>
  </w:style>
  <w:style w:type="character" w:customStyle="1" w:styleId="29">
    <w:name w:val="页脚 Char"/>
    <w:basedOn w:val="15"/>
    <w:link w:val="10"/>
    <w:qFormat/>
    <w:uiPriority w:val="0"/>
    <w:rPr>
      <w:rFonts w:eastAsia="微软雅黑"/>
      <w:kern w:val="2"/>
      <w:sz w:val="18"/>
      <w:szCs w:val="18"/>
    </w:rPr>
  </w:style>
  <w:style w:type="character" w:customStyle="1" w:styleId="30">
    <w:name w:val="正文文本 Char"/>
    <w:basedOn w:val="15"/>
    <w:link w:val="8"/>
    <w:qFormat/>
    <w:uiPriority w:val="0"/>
    <w:rPr>
      <w:rFonts w:eastAsia="微软雅黑"/>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424</Words>
  <Characters>2423</Characters>
  <Lines>20</Lines>
  <Paragraphs>5</Paragraphs>
  <TotalTime>1674</TotalTime>
  <ScaleCrop>false</ScaleCrop>
  <LinksUpToDate>false</LinksUpToDate>
  <CharactersWithSpaces>2842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2019-12-25T07:04:00Z</dcterms:created>
  <dc:creator>Administrator</dc:creator>
  <cp:lastModifiedBy>杨牧</cp:lastModifiedBy>
  <dcterms:modified xsi:type="dcterms:W3CDTF">2021-03-19T06:50:32Z</dcterms:modified>
  <cp:revision>1074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